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387D" w:rsidRPr="001B49E8" w:rsidRDefault="0024387D" w:rsidP="001F7606">
      <w:pPr>
        <w:pStyle w:val="Title"/>
        <w:jc w:val="center"/>
      </w:pPr>
      <w:r w:rsidRPr="001B49E8">
        <w:t>The legal guardian system in medieval and early modern Sweden</w:t>
      </w:r>
    </w:p>
    <w:p w:rsidR="009D0558" w:rsidRDefault="009D0558" w:rsidP="00102915">
      <w:pPr>
        <w:jc w:val="both"/>
        <w:rPr>
          <w:rFonts w:ascii="Times New Roman" w:hAnsi="Times New Roman" w:cs="Times New Roman"/>
          <w:sz w:val="24"/>
          <w:szCs w:val="24"/>
        </w:rPr>
      </w:pPr>
      <w:r>
        <w:rPr>
          <w:rFonts w:ascii="Times New Roman" w:hAnsi="Times New Roman" w:cs="Times New Roman"/>
          <w:sz w:val="24"/>
          <w:szCs w:val="24"/>
        </w:rPr>
        <w:t xml:space="preserve">Det följande utgör forskningsplanen för min </w:t>
      </w:r>
      <w:r w:rsidR="00CA1673">
        <w:rPr>
          <w:rFonts w:ascii="Times New Roman" w:hAnsi="Times New Roman" w:cs="Times New Roman"/>
          <w:sz w:val="24"/>
          <w:szCs w:val="24"/>
        </w:rPr>
        <w:t>doktors</w:t>
      </w:r>
      <w:r>
        <w:rPr>
          <w:rFonts w:ascii="Times New Roman" w:hAnsi="Times New Roman" w:cs="Times New Roman"/>
          <w:sz w:val="24"/>
          <w:szCs w:val="24"/>
        </w:rPr>
        <w:t xml:space="preserve">avhandling om dynamiken mellan hustru och man, fångat och exemplifierat i målsmanssystemet 1350-1550. </w:t>
      </w:r>
      <w:r w:rsidR="00EE3AF4">
        <w:rPr>
          <w:rFonts w:ascii="Times New Roman" w:hAnsi="Times New Roman" w:cs="Times New Roman"/>
          <w:sz w:val="24"/>
          <w:szCs w:val="24"/>
        </w:rPr>
        <w:t>A</w:t>
      </w:r>
      <w:r>
        <w:rPr>
          <w:rFonts w:ascii="Times New Roman" w:hAnsi="Times New Roman" w:cs="Times New Roman"/>
          <w:sz w:val="24"/>
          <w:szCs w:val="24"/>
        </w:rPr>
        <w:t xml:space="preserve">vhandlingen </w:t>
      </w:r>
      <w:r w:rsidR="00EE3AF4">
        <w:rPr>
          <w:rFonts w:ascii="Times New Roman" w:hAnsi="Times New Roman" w:cs="Times New Roman"/>
          <w:sz w:val="24"/>
          <w:szCs w:val="24"/>
        </w:rPr>
        <w:t>skriv</w:t>
      </w:r>
      <w:r>
        <w:rPr>
          <w:rFonts w:ascii="Times New Roman" w:hAnsi="Times New Roman" w:cs="Times New Roman"/>
          <w:sz w:val="24"/>
          <w:szCs w:val="24"/>
        </w:rPr>
        <w:t xml:space="preserve">s vid </w:t>
      </w:r>
      <w:r w:rsidR="00621ABD">
        <w:rPr>
          <w:rFonts w:ascii="Times New Roman" w:hAnsi="Times New Roman" w:cs="Times New Roman"/>
          <w:sz w:val="24"/>
          <w:szCs w:val="24"/>
        </w:rPr>
        <w:t xml:space="preserve">humanistiska fakulteten vid </w:t>
      </w:r>
      <w:r w:rsidR="00B15693">
        <w:rPr>
          <w:rFonts w:ascii="Times New Roman" w:hAnsi="Times New Roman" w:cs="Times New Roman"/>
          <w:sz w:val="24"/>
          <w:szCs w:val="24"/>
        </w:rPr>
        <w:t>Helsingfors universitet</w:t>
      </w:r>
      <w:r w:rsidR="00621ABD">
        <w:rPr>
          <w:rFonts w:ascii="Times New Roman" w:hAnsi="Times New Roman" w:cs="Times New Roman"/>
          <w:sz w:val="24"/>
          <w:szCs w:val="24"/>
        </w:rPr>
        <w:t xml:space="preserve"> och</w:t>
      </w:r>
      <w:r w:rsidR="00B15693">
        <w:rPr>
          <w:rFonts w:ascii="Times New Roman" w:hAnsi="Times New Roman" w:cs="Times New Roman"/>
          <w:sz w:val="24"/>
          <w:szCs w:val="24"/>
        </w:rPr>
        <w:t xml:space="preserve"> </w:t>
      </w:r>
      <w:r w:rsidR="00621ABD">
        <w:rPr>
          <w:rFonts w:ascii="Times New Roman" w:hAnsi="Times New Roman" w:cs="Times New Roman"/>
          <w:sz w:val="24"/>
          <w:szCs w:val="24"/>
        </w:rPr>
        <w:t>h</w:t>
      </w:r>
      <w:r w:rsidR="00B15693">
        <w:rPr>
          <w:rFonts w:ascii="Times New Roman" w:hAnsi="Times New Roman" w:cs="Times New Roman"/>
          <w:sz w:val="24"/>
          <w:szCs w:val="24"/>
        </w:rPr>
        <w:t xml:space="preserve">andledare är </w:t>
      </w:r>
      <w:r w:rsidR="00EE3AF4">
        <w:rPr>
          <w:rFonts w:ascii="Times New Roman" w:hAnsi="Times New Roman" w:cs="Times New Roman"/>
          <w:sz w:val="24"/>
          <w:szCs w:val="24"/>
        </w:rPr>
        <w:t>universitetslektor</w:t>
      </w:r>
      <w:r w:rsidR="00B15693">
        <w:rPr>
          <w:rFonts w:ascii="Times New Roman" w:hAnsi="Times New Roman" w:cs="Times New Roman"/>
          <w:sz w:val="24"/>
          <w:szCs w:val="24"/>
        </w:rPr>
        <w:t xml:space="preserve"> Björn Forsén och </w:t>
      </w:r>
      <w:r w:rsidR="00EE3AF4">
        <w:rPr>
          <w:rFonts w:ascii="Times New Roman" w:hAnsi="Times New Roman" w:cs="Times New Roman"/>
          <w:sz w:val="24"/>
          <w:szCs w:val="24"/>
        </w:rPr>
        <w:t>docent</w:t>
      </w:r>
      <w:r w:rsidR="00B15693">
        <w:rPr>
          <w:rFonts w:ascii="Times New Roman" w:hAnsi="Times New Roman" w:cs="Times New Roman"/>
          <w:sz w:val="24"/>
          <w:szCs w:val="24"/>
        </w:rPr>
        <w:t xml:space="preserve"> Anu Lahtinen. Resultatet </w:t>
      </w:r>
      <w:r w:rsidR="00EE3AF4">
        <w:rPr>
          <w:rFonts w:ascii="Times New Roman" w:hAnsi="Times New Roman" w:cs="Times New Roman"/>
          <w:sz w:val="24"/>
          <w:szCs w:val="24"/>
        </w:rPr>
        <w:t>blir</w:t>
      </w:r>
      <w:r w:rsidR="00B15693">
        <w:rPr>
          <w:rFonts w:ascii="Times New Roman" w:hAnsi="Times New Roman" w:cs="Times New Roman"/>
          <w:sz w:val="24"/>
          <w:szCs w:val="24"/>
        </w:rPr>
        <w:t xml:space="preserve"> en monografi på engelska, </w:t>
      </w:r>
      <w:r w:rsidR="0019313D">
        <w:rPr>
          <w:rFonts w:ascii="Times New Roman" w:hAnsi="Times New Roman" w:cs="Times New Roman"/>
          <w:sz w:val="24"/>
          <w:szCs w:val="24"/>
        </w:rPr>
        <w:t xml:space="preserve">nära </w:t>
      </w:r>
      <w:r w:rsidR="00B15693">
        <w:rPr>
          <w:rFonts w:ascii="Times New Roman" w:hAnsi="Times New Roman" w:cs="Times New Roman"/>
          <w:sz w:val="24"/>
          <w:szCs w:val="24"/>
        </w:rPr>
        <w:t>knuten till pågående internationella diskussioner och stadigt förankrad i den nordiska forskningskulturen</w:t>
      </w:r>
      <w:r w:rsidR="0019313D">
        <w:rPr>
          <w:rFonts w:ascii="Times New Roman" w:hAnsi="Times New Roman" w:cs="Times New Roman"/>
          <w:sz w:val="24"/>
          <w:szCs w:val="24"/>
        </w:rPr>
        <w:t xml:space="preserve">, bland annat genom </w:t>
      </w:r>
      <w:r w:rsidR="00737D32">
        <w:rPr>
          <w:rFonts w:ascii="Times New Roman" w:hAnsi="Times New Roman" w:cs="Times New Roman"/>
          <w:sz w:val="24"/>
          <w:szCs w:val="24"/>
        </w:rPr>
        <w:t xml:space="preserve">nätverket </w:t>
      </w:r>
      <w:r w:rsidR="00D74026" w:rsidRPr="00D74026">
        <w:rPr>
          <w:rFonts w:ascii="Times New Roman" w:hAnsi="Times New Roman" w:cs="Times New Roman"/>
          <w:i/>
          <w:sz w:val="24"/>
          <w:szCs w:val="24"/>
        </w:rPr>
        <w:t>Medieval gender history</w:t>
      </w:r>
      <w:r w:rsidR="00D74026">
        <w:rPr>
          <w:rFonts w:ascii="Times New Roman" w:hAnsi="Times New Roman" w:cs="Times New Roman"/>
          <w:sz w:val="24"/>
          <w:szCs w:val="24"/>
        </w:rPr>
        <w:t xml:space="preserve"> vid Stockholms universitet</w:t>
      </w:r>
      <w:r w:rsidR="00D74026">
        <w:rPr>
          <w:rFonts w:ascii="Times New Roman" w:hAnsi="Times New Roman" w:cs="Times New Roman"/>
          <w:i/>
          <w:sz w:val="24"/>
          <w:szCs w:val="24"/>
        </w:rPr>
        <w:t>.</w:t>
      </w:r>
      <w:r w:rsidR="00737D32">
        <w:rPr>
          <w:rStyle w:val="FootnoteReference"/>
          <w:rFonts w:ascii="Times New Roman" w:hAnsi="Times New Roman" w:cs="Times New Roman"/>
          <w:sz w:val="24"/>
          <w:szCs w:val="24"/>
        </w:rPr>
        <w:footnoteReference w:id="1"/>
      </w:r>
      <w:r w:rsidR="00A37544" w:rsidRPr="00A37544">
        <w:rPr>
          <w:rFonts w:ascii="Times New Roman" w:hAnsi="Times New Roman" w:cs="Times New Roman"/>
          <w:sz w:val="24"/>
          <w:szCs w:val="24"/>
          <w:lang w:val="sv-SE"/>
        </w:rPr>
        <w:t xml:space="preserve"> </w:t>
      </w:r>
      <w:r w:rsidR="00621ABD">
        <w:rPr>
          <w:rFonts w:ascii="Times New Roman" w:hAnsi="Times New Roman" w:cs="Times New Roman"/>
          <w:sz w:val="24"/>
          <w:szCs w:val="24"/>
          <w:lang w:val="sv-SE"/>
        </w:rPr>
        <w:t xml:space="preserve">Avhandlingen tjänar således </w:t>
      </w:r>
      <w:r w:rsidR="00A37544">
        <w:rPr>
          <w:rFonts w:ascii="Times New Roman" w:hAnsi="Times New Roman" w:cs="Times New Roman"/>
          <w:sz w:val="24"/>
          <w:szCs w:val="24"/>
          <w:lang w:val="sv-SE"/>
        </w:rPr>
        <w:t>inte bara forskning kring senmedeltida och tidigmodern lag i Norden, utan anknyt</w:t>
      </w:r>
      <w:r w:rsidR="00621ABD">
        <w:rPr>
          <w:rFonts w:ascii="Times New Roman" w:hAnsi="Times New Roman" w:cs="Times New Roman"/>
          <w:sz w:val="24"/>
          <w:szCs w:val="24"/>
          <w:lang w:val="sv-SE"/>
        </w:rPr>
        <w:t>er också</w:t>
      </w:r>
      <w:r w:rsidR="00A37544">
        <w:rPr>
          <w:rFonts w:ascii="Times New Roman" w:hAnsi="Times New Roman" w:cs="Times New Roman"/>
          <w:sz w:val="24"/>
          <w:szCs w:val="24"/>
          <w:lang w:val="sv-SE"/>
        </w:rPr>
        <w:t xml:space="preserve"> till det internationellt stadigt växande intres</w:t>
      </w:r>
      <w:r w:rsidR="00621ABD">
        <w:rPr>
          <w:rFonts w:ascii="Times New Roman" w:hAnsi="Times New Roman" w:cs="Times New Roman"/>
          <w:sz w:val="24"/>
          <w:szCs w:val="24"/>
          <w:lang w:val="sv-SE"/>
        </w:rPr>
        <w:t>set för genusrelaterade koncept</w:t>
      </w:r>
      <w:r w:rsidR="00A37544">
        <w:rPr>
          <w:rFonts w:ascii="Times New Roman" w:hAnsi="Times New Roman" w:cs="Times New Roman"/>
          <w:sz w:val="24"/>
          <w:szCs w:val="24"/>
          <w:lang w:val="sv-SE"/>
        </w:rPr>
        <w:t>.</w:t>
      </w:r>
    </w:p>
    <w:p w:rsidR="008C7ECE" w:rsidRPr="000F51C1" w:rsidRDefault="001F0FA3" w:rsidP="00933471">
      <w:pPr>
        <w:pStyle w:val="Heading2"/>
      </w:pPr>
      <w:r>
        <w:t>Frågeställning och kontext</w:t>
      </w:r>
    </w:p>
    <w:p w:rsidR="001F0FA3" w:rsidRDefault="00CA1673" w:rsidP="00102915">
      <w:pPr>
        <w:jc w:val="both"/>
        <w:rPr>
          <w:rFonts w:ascii="Times New Roman" w:hAnsi="Times New Roman" w:cs="Times New Roman"/>
          <w:sz w:val="24"/>
          <w:szCs w:val="24"/>
        </w:rPr>
      </w:pPr>
      <w:r>
        <w:rPr>
          <w:rFonts w:ascii="Times New Roman" w:hAnsi="Times New Roman" w:cs="Times New Roman"/>
          <w:sz w:val="24"/>
          <w:szCs w:val="24"/>
        </w:rPr>
        <w:t>Målet med</w:t>
      </w:r>
      <w:r w:rsidR="001006E8" w:rsidRPr="000F51C1">
        <w:rPr>
          <w:rFonts w:ascii="Times New Roman" w:hAnsi="Times New Roman" w:cs="Times New Roman"/>
          <w:sz w:val="24"/>
          <w:szCs w:val="24"/>
        </w:rPr>
        <w:t xml:space="preserve"> min </w:t>
      </w:r>
      <w:r>
        <w:rPr>
          <w:rFonts w:ascii="Times New Roman" w:hAnsi="Times New Roman" w:cs="Times New Roman"/>
          <w:sz w:val="24"/>
          <w:szCs w:val="24"/>
        </w:rPr>
        <w:t>doktorsavhandling</w:t>
      </w:r>
      <w:r w:rsidR="001006E8" w:rsidRPr="000F51C1">
        <w:rPr>
          <w:rFonts w:ascii="Times New Roman" w:hAnsi="Times New Roman" w:cs="Times New Roman"/>
          <w:sz w:val="24"/>
          <w:szCs w:val="24"/>
        </w:rPr>
        <w:t xml:space="preserve"> är att </w:t>
      </w:r>
      <w:r>
        <w:rPr>
          <w:rFonts w:ascii="Times New Roman" w:hAnsi="Times New Roman" w:cs="Times New Roman"/>
          <w:sz w:val="24"/>
          <w:szCs w:val="24"/>
        </w:rPr>
        <w:t>belysa</w:t>
      </w:r>
      <w:r w:rsidR="001006E8" w:rsidRPr="000F51C1">
        <w:rPr>
          <w:rFonts w:ascii="Times New Roman" w:hAnsi="Times New Roman" w:cs="Times New Roman"/>
          <w:sz w:val="24"/>
          <w:szCs w:val="24"/>
        </w:rPr>
        <w:t xml:space="preserve"> </w:t>
      </w:r>
      <w:r w:rsidR="00933471">
        <w:rPr>
          <w:rFonts w:ascii="Times New Roman" w:hAnsi="Times New Roman" w:cs="Times New Roman"/>
          <w:sz w:val="24"/>
          <w:szCs w:val="24"/>
        </w:rPr>
        <w:t>systemet med målsmän</w:t>
      </w:r>
      <w:r w:rsidR="001006E8" w:rsidRPr="000F51C1">
        <w:rPr>
          <w:rFonts w:ascii="Times New Roman" w:hAnsi="Times New Roman" w:cs="Times New Roman"/>
          <w:sz w:val="24"/>
          <w:szCs w:val="24"/>
        </w:rPr>
        <w:t xml:space="preserve"> </w:t>
      </w:r>
      <w:r w:rsidR="001C29D8">
        <w:rPr>
          <w:rFonts w:ascii="Times New Roman" w:hAnsi="Times New Roman" w:cs="Times New Roman"/>
          <w:sz w:val="24"/>
          <w:szCs w:val="24"/>
        </w:rPr>
        <w:t>(</w:t>
      </w:r>
      <w:r w:rsidR="001006E8" w:rsidRPr="000F51C1">
        <w:rPr>
          <w:rFonts w:ascii="Times New Roman" w:hAnsi="Times New Roman" w:cs="Times New Roman"/>
          <w:sz w:val="24"/>
          <w:szCs w:val="24"/>
        </w:rPr>
        <w:t>på fornsvenska ”malsman”</w:t>
      </w:r>
      <w:r w:rsidR="001C29D8">
        <w:rPr>
          <w:rFonts w:ascii="Times New Roman" w:hAnsi="Times New Roman" w:cs="Times New Roman"/>
          <w:sz w:val="24"/>
          <w:szCs w:val="24"/>
        </w:rPr>
        <w:t>)</w:t>
      </w:r>
      <w:r w:rsidR="001006E8" w:rsidRPr="000F51C1">
        <w:rPr>
          <w:rFonts w:ascii="Times New Roman" w:hAnsi="Times New Roman" w:cs="Times New Roman"/>
          <w:sz w:val="24"/>
          <w:szCs w:val="24"/>
        </w:rPr>
        <w:t xml:space="preserve"> i Sverige under senmedeltid</w:t>
      </w:r>
      <w:r w:rsidR="00EE3AF4">
        <w:rPr>
          <w:rFonts w:ascii="Times New Roman" w:hAnsi="Times New Roman" w:cs="Times New Roman"/>
          <w:sz w:val="24"/>
          <w:szCs w:val="24"/>
        </w:rPr>
        <w:t>en</w:t>
      </w:r>
      <w:r w:rsidR="001006E8" w:rsidRPr="000F51C1">
        <w:rPr>
          <w:rFonts w:ascii="Times New Roman" w:hAnsi="Times New Roman" w:cs="Times New Roman"/>
          <w:sz w:val="24"/>
          <w:szCs w:val="24"/>
        </w:rPr>
        <w:t xml:space="preserve"> och</w:t>
      </w:r>
      <w:bookmarkStart w:id="0" w:name="_GoBack"/>
      <w:bookmarkEnd w:id="0"/>
      <w:r w:rsidR="001006E8" w:rsidRPr="000F51C1">
        <w:rPr>
          <w:rFonts w:ascii="Times New Roman" w:hAnsi="Times New Roman" w:cs="Times New Roman"/>
          <w:sz w:val="24"/>
          <w:szCs w:val="24"/>
        </w:rPr>
        <w:t xml:space="preserve"> vidare in i tidigmodern tid (ca 1350-1550). </w:t>
      </w:r>
      <w:r w:rsidR="00621ABD">
        <w:rPr>
          <w:rFonts w:ascii="Times New Roman" w:hAnsi="Times New Roman" w:cs="Times New Roman"/>
          <w:sz w:val="24"/>
          <w:szCs w:val="24"/>
        </w:rPr>
        <w:t xml:space="preserve">Det </w:t>
      </w:r>
      <w:r>
        <w:rPr>
          <w:rFonts w:ascii="Times New Roman" w:hAnsi="Times New Roman" w:cs="Times New Roman"/>
          <w:sz w:val="24"/>
          <w:szCs w:val="24"/>
        </w:rPr>
        <w:t xml:space="preserve">huvudsakliga </w:t>
      </w:r>
      <w:r w:rsidR="001C29D8">
        <w:rPr>
          <w:rFonts w:ascii="Times New Roman" w:hAnsi="Times New Roman" w:cs="Times New Roman"/>
          <w:sz w:val="24"/>
          <w:szCs w:val="24"/>
        </w:rPr>
        <w:t>syfte</w:t>
      </w:r>
      <w:r w:rsidR="00621ABD">
        <w:rPr>
          <w:rFonts w:ascii="Times New Roman" w:hAnsi="Times New Roman" w:cs="Times New Roman"/>
          <w:sz w:val="24"/>
          <w:szCs w:val="24"/>
        </w:rPr>
        <w:t>t</w:t>
      </w:r>
      <w:r>
        <w:rPr>
          <w:rFonts w:ascii="Times New Roman" w:hAnsi="Times New Roman" w:cs="Times New Roman"/>
          <w:sz w:val="24"/>
          <w:szCs w:val="24"/>
        </w:rPr>
        <w:t xml:space="preserve"> </w:t>
      </w:r>
      <w:r w:rsidR="001C29D8">
        <w:rPr>
          <w:rFonts w:ascii="Times New Roman" w:hAnsi="Times New Roman" w:cs="Times New Roman"/>
          <w:sz w:val="24"/>
          <w:szCs w:val="24"/>
        </w:rPr>
        <w:t>är att beskriva</w:t>
      </w:r>
      <w:r>
        <w:rPr>
          <w:rFonts w:ascii="Times New Roman" w:hAnsi="Times New Roman" w:cs="Times New Roman"/>
          <w:sz w:val="24"/>
          <w:szCs w:val="24"/>
        </w:rPr>
        <w:t xml:space="preserve"> </w:t>
      </w:r>
      <w:r w:rsidR="00D0780E">
        <w:rPr>
          <w:rFonts w:ascii="Times New Roman" w:hAnsi="Times New Roman" w:cs="Times New Roman"/>
          <w:sz w:val="24"/>
          <w:szCs w:val="24"/>
        </w:rPr>
        <w:t>juridisk auktoritet och maktstrukturer</w:t>
      </w:r>
      <w:r>
        <w:rPr>
          <w:rFonts w:ascii="Times New Roman" w:hAnsi="Times New Roman" w:cs="Times New Roman"/>
          <w:sz w:val="24"/>
          <w:szCs w:val="24"/>
        </w:rPr>
        <w:t xml:space="preserve"> </w:t>
      </w:r>
      <w:r w:rsidR="00621ABD">
        <w:rPr>
          <w:rFonts w:ascii="Times New Roman" w:hAnsi="Times New Roman" w:cs="Times New Roman"/>
          <w:sz w:val="24"/>
          <w:szCs w:val="24"/>
        </w:rPr>
        <w:t xml:space="preserve">inom äktenskapet </w:t>
      </w:r>
      <w:r>
        <w:rPr>
          <w:rFonts w:ascii="Times New Roman" w:hAnsi="Times New Roman" w:cs="Times New Roman"/>
          <w:sz w:val="24"/>
          <w:szCs w:val="24"/>
        </w:rPr>
        <w:t xml:space="preserve">ur ett genusperspektiv, men </w:t>
      </w:r>
      <w:r w:rsidR="006B6303">
        <w:rPr>
          <w:rFonts w:ascii="Times New Roman" w:hAnsi="Times New Roman" w:cs="Times New Roman"/>
          <w:sz w:val="24"/>
          <w:szCs w:val="24"/>
        </w:rPr>
        <w:t>en viktig del är</w:t>
      </w:r>
      <w:r>
        <w:rPr>
          <w:rFonts w:ascii="Times New Roman" w:hAnsi="Times New Roman" w:cs="Times New Roman"/>
          <w:sz w:val="24"/>
          <w:szCs w:val="24"/>
        </w:rPr>
        <w:t xml:space="preserve"> också att </w:t>
      </w:r>
      <w:r w:rsidR="006B6303">
        <w:rPr>
          <w:rFonts w:ascii="Times New Roman" w:hAnsi="Times New Roman" w:cs="Times New Roman"/>
          <w:sz w:val="24"/>
          <w:szCs w:val="24"/>
        </w:rPr>
        <w:t>beskriva</w:t>
      </w:r>
      <w:r>
        <w:rPr>
          <w:rFonts w:ascii="Times New Roman" w:hAnsi="Times New Roman" w:cs="Times New Roman"/>
          <w:sz w:val="24"/>
          <w:szCs w:val="24"/>
        </w:rPr>
        <w:t xml:space="preserve"> målsmanssystemet som sådant</w:t>
      </w:r>
      <w:r w:rsidR="006B6303">
        <w:rPr>
          <w:rFonts w:ascii="Times New Roman" w:hAnsi="Times New Roman" w:cs="Times New Roman"/>
          <w:sz w:val="24"/>
          <w:szCs w:val="24"/>
        </w:rPr>
        <w:t xml:space="preserve"> – något som tidigare inte </w:t>
      </w:r>
      <w:r w:rsidR="001C29D8">
        <w:rPr>
          <w:rFonts w:ascii="Times New Roman" w:hAnsi="Times New Roman" w:cs="Times New Roman"/>
          <w:sz w:val="24"/>
          <w:szCs w:val="24"/>
        </w:rPr>
        <w:t xml:space="preserve">har </w:t>
      </w:r>
      <w:r w:rsidR="006B6303">
        <w:rPr>
          <w:rFonts w:ascii="Times New Roman" w:hAnsi="Times New Roman" w:cs="Times New Roman"/>
          <w:sz w:val="24"/>
          <w:szCs w:val="24"/>
        </w:rPr>
        <w:t>gjorts</w:t>
      </w:r>
      <w:r w:rsidR="00D0780E">
        <w:rPr>
          <w:rFonts w:ascii="Times New Roman" w:hAnsi="Times New Roman" w:cs="Times New Roman"/>
          <w:sz w:val="24"/>
          <w:szCs w:val="24"/>
        </w:rPr>
        <w:t>. Syftet uppnås</w:t>
      </w:r>
      <w:r>
        <w:rPr>
          <w:rFonts w:ascii="Times New Roman" w:hAnsi="Times New Roman" w:cs="Times New Roman"/>
          <w:sz w:val="24"/>
          <w:szCs w:val="24"/>
        </w:rPr>
        <w:t xml:space="preserve"> </w:t>
      </w:r>
      <w:r w:rsidR="001006E8" w:rsidRPr="000F51C1">
        <w:rPr>
          <w:rFonts w:ascii="Times New Roman" w:hAnsi="Times New Roman" w:cs="Times New Roman"/>
          <w:sz w:val="24"/>
          <w:szCs w:val="24"/>
        </w:rPr>
        <w:t>genom</w:t>
      </w:r>
      <w:r w:rsidR="00621ABD">
        <w:rPr>
          <w:rFonts w:ascii="Times New Roman" w:hAnsi="Times New Roman" w:cs="Times New Roman"/>
          <w:sz w:val="24"/>
          <w:szCs w:val="24"/>
        </w:rPr>
        <w:t xml:space="preserve"> att</w:t>
      </w:r>
      <w:r w:rsidR="001006E8" w:rsidRPr="000F51C1">
        <w:rPr>
          <w:rFonts w:ascii="Times New Roman" w:hAnsi="Times New Roman" w:cs="Times New Roman"/>
          <w:sz w:val="24"/>
          <w:szCs w:val="24"/>
        </w:rPr>
        <w:t xml:space="preserve"> </w:t>
      </w:r>
      <w:r w:rsidR="00621ABD">
        <w:rPr>
          <w:rFonts w:ascii="Times New Roman" w:hAnsi="Times New Roman" w:cs="Times New Roman"/>
          <w:sz w:val="24"/>
          <w:szCs w:val="24"/>
        </w:rPr>
        <w:t xml:space="preserve">jämföra rättspraxis med lagar och </w:t>
      </w:r>
      <w:r w:rsidR="00D0780E">
        <w:rPr>
          <w:rFonts w:ascii="Times New Roman" w:hAnsi="Times New Roman" w:cs="Times New Roman"/>
          <w:sz w:val="24"/>
          <w:szCs w:val="24"/>
        </w:rPr>
        <w:t>förordningar</w:t>
      </w:r>
      <w:r w:rsidR="00621ABD">
        <w:rPr>
          <w:rFonts w:ascii="Times New Roman" w:hAnsi="Times New Roman" w:cs="Times New Roman"/>
          <w:sz w:val="24"/>
          <w:szCs w:val="24"/>
        </w:rPr>
        <w:t xml:space="preserve">. </w:t>
      </w:r>
    </w:p>
    <w:p w:rsidR="001F0FA3" w:rsidRPr="001F0FA3" w:rsidRDefault="001F0FA3" w:rsidP="001F0FA3">
      <w:pPr>
        <w:jc w:val="both"/>
        <w:rPr>
          <w:rFonts w:ascii="Times New Roman" w:hAnsi="Times New Roman" w:cs="Times New Roman"/>
          <w:sz w:val="24"/>
          <w:szCs w:val="24"/>
          <w:lang w:val="sv-SE"/>
        </w:rPr>
      </w:pPr>
      <w:r w:rsidRPr="001F0FA3">
        <w:rPr>
          <w:rFonts w:ascii="Times New Roman" w:hAnsi="Times New Roman" w:cs="Times New Roman"/>
          <w:sz w:val="24"/>
          <w:szCs w:val="24"/>
        </w:rPr>
        <w:t>I min avhandling pro gradu undersökte jag målsmanssystemets effekt på husfrun (i betydelsen hustru) under tiden för Magnus Erikssons Landslag (härefter MEL) och Magnus Erikssons Stadslag (härefter MESt).</w:t>
      </w:r>
      <w:r w:rsidRPr="001F0FA3">
        <w:rPr>
          <w:rFonts w:ascii="Times New Roman" w:hAnsi="Times New Roman" w:cs="Times New Roman"/>
          <w:sz w:val="24"/>
          <w:szCs w:val="24"/>
          <w:vertAlign w:val="superscript"/>
        </w:rPr>
        <w:footnoteReference w:id="2"/>
      </w:r>
      <w:r w:rsidRPr="001F0FA3">
        <w:rPr>
          <w:rFonts w:ascii="Times New Roman" w:hAnsi="Times New Roman" w:cs="Times New Roman"/>
          <w:sz w:val="24"/>
          <w:szCs w:val="24"/>
        </w:rPr>
        <w:t xml:space="preserve"> Dessa båda lagar var de första rikstäckande lagarna, instiftade vid 1350. I MEL stod det angående giftermålet att ”</w:t>
      </w:r>
      <w:r w:rsidRPr="001F0FA3">
        <w:rPr>
          <w:rFonts w:ascii="Times New Roman" w:hAnsi="Times New Roman" w:cs="Times New Roman"/>
          <w:sz w:val="24"/>
          <w:szCs w:val="24"/>
          <w:lang w:val="sv-SE"/>
        </w:rPr>
        <w:t>siþan bonde ok husfru gift æru […] þa ær han henna rætter malsman”.</w:t>
      </w:r>
      <w:r w:rsidRPr="001F0FA3">
        <w:rPr>
          <w:rFonts w:ascii="Times New Roman" w:hAnsi="Times New Roman" w:cs="Times New Roman"/>
          <w:sz w:val="24"/>
          <w:szCs w:val="24"/>
          <w:vertAlign w:val="superscript"/>
          <w:lang w:val="sv-SE"/>
        </w:rPr>
        <w:footnoteReference w:id="3"/>
      </w:r>
      <w:r w:rsidRPr="001F0FA3">
        <w:rPr>
          <w:rFonts w:ascii="Times New Roman" w:hAnsi="Times New Roman" w:cs="Times New Roman"/>
          <w:sz w:val="24"/>
          <w:szCs w:val="24"/>
          <w:lang w:val="sv-SE"/>
        </w:rPr>
        <w:t xml:space="preserve"> Vad målsmanskapet innebar beträffande de privilegier och skyldigheter maken gavs nämndes emellertid inte. Genom att undersöka hur lagarna implementerades kunde jag visa att målsmanskapet, i motsats till tidigare antaganden, inte som sådant påverkade hustruns juridiska auktoritet. Hustrun sågs inte som omyndig och behandlades inte heller som en sådan, utan var en juridisk person som både innehade och utnyttjade rätten att delta i det juridiska livet. Min doktorsavhandling tar avstamp i dessa slutsatser, men kommer att fördjupa förståelsen av dem genom att föra in dem i en betydligt större tidsram. </w:t>
      </w:r>
    </w:p>
    <w:p w:rsidR="001F0FA3" w:rsidRPr="001F0FA3" w:rsidRDefault="001F0FA3" w:rsidP="001F0FA3">
      <w:pPr>
        <w:jc w:val="both"/>
        <w:rPr>
          <w:rFonts w:ascii="Times New Roman" w:hAnsi="Times New Roman" w:cs="Times New Roman"/>
          <w:sz w:val="24"/>
          <w:szCs w:val="24"/>
          <w:lang w:val="sv-SE"/>
        </w:rPr>
      </w:pPr>
      <w:r w:rsidRPr="001F0FA3">
        <w:rPr>
          <w:rFonts w:ascii="Times New Roman" w:hAnsi="Times New Roman" w:cs="Times New Roman"/>
          <w:sz w:val="24"/>
          <w:szCs w:val="24"/>
          <w:lang w:val="sv-SE"/>
        </w:rPr>
        <w:t xml:space="preserve">MEL genomgick en uppdatering 1442 och den revisionerade lagen, kung Kristoffers Landslag (härefter KrL), var i kraft fram till 1734. Trots att paragrafen om inomäktenskapligt målsmansskap kvarstod nästintill oförändrad kom situationen för hustrun att förändras under </w:t>
      </w:r>
      <w:r w:rsidRPr="001F0FA3">
        <w:rPr>
          <w:rFonts w:ascii="Times New Roman" w:hAnsi="Times New Roman" w:cs="Times New Roman"/>
          <w:sz w:val="24"/>
          <w:szCs w:val="24"/>
          <w:lang w:val="sv-SE"/>
        </w:rPr>
        <w:lastRenderedPageBreak/>
        <w:t>de påföljande århundradena. I de diskussioner som föregick den nya lagen av år 1734 visade den allmänna attityden beträffande kvinnors juridiska kapacitet att kvinnor ansågs mer eller mindre omyndiga, och som sådana inte längre kunde representera sig själva. Som exempel kan nämnas att debatten om huruvida man skulle introducera lika arvsrättigheter för syster och bror inte egentligen handlade om att ge rättigheter till kvinnor,</w:t>
      </w:r>
      <w:r w:rsidRPr="001F0FA3">
        <w:rPr>
          <w:rFonts w:ascii="Times New Roman" w:hAnsi="Times New Roman" w:cs="Times New Roman"/>
          <w:sz w:val="24"/>
          <w:szCs w:val="24"/>
          <w:vertAlign w:val="superscript"/>
          <w:lang w:val="sv-SE"/>
        </w:rPr>
        <w:footnoteReference w:id="4"/>
      </w:r>
      <w:r w:rsidRPr="001F0FA3">
        <w:rPr>
          <w:rFonts w:ascii="Times New Roman" w:hAnsi="Times New Roman" w:cs="Times New Roman"/>
          <w:sz w:val="24"/>
          <w:szCs w:val="24"/>
          <w:lang w:val="sv-SE"/>
        </w:rPr>
        <w:t xml:space="preserve"> utan</w:t>
      </w:r>
      <w:r>
        <w:rPr>
          <w:rFonts w:ascii="Times New Roman" w:hAnsi="Times New Roman" w:cs="Times New Roman"/>
          <w:sz w:val="24"/>
          <w:szCs w:val="24"/>
          <w:lang w:val="sv-SE"/>
        </w:rPr>
        <w:t xml:space="preserve"> om</w:t>
      </w:r>
      <w:r w:rsidRPr="001F0FA3">
        <w:rPr>
          <w:rFonts w:ascii="Times New Roman" w:hAnsi="Times New Roman" w:cs="Times New Roman"/>
          <w:sz w:val="24"/>
          <w:szCs w:val="24"/>
          <w:lang w:val="sv-SE"/>
        </w:rPr>
        <w:t xml:space="preserve"> hur man bäst skulle kunna fördela jordegendomar, och de juridiska privilegier som dessa medförde, mellan olika män. Kvinnorna var då så gott som uteslutande representerade av den närmaste manlige släktingen eller sin make. Situationen under det sena 1600-talet stod alltså i tydlig kontrast till praxis dryga 200 år tidigare, då det förekom att transaktioner av jordegendomar var beroende av att kvinnor själva kom inför tinget och vittnade om transaktionens giltighet.</w:t>
      </w:r>
      <w:r w:rsidRPr="001F0FA3">
        <w:rPr>
          <w:rFonts w:ascii="Times New Roman" w:hAnsi="Times New Roman" w:cs="Times New Roman"/>
          <w:sz w:val="24"/>
          <w:szCs w:val="24"/>
          <w:vertAlign w:val="superscript"/>
          <w:lang w:val="sv-SE"/>
        </w:rPr>
        <w:footnoteReference w:id="5"/>
      </w:r>
    </w:p>
    <w:p w:rsidR="00D0780E" w:rsidRDefault="001F0FA3" w:rsidP="00102915">
      <w:pPr>
        <w:jc w:val="both"/>
        <w:rPr>
          <w:rFonts w:ascii="Times New Roman" w:hAnsi="Times New Roman" w:cs="Times New Roman"/>
          <w:sz w:val="24"/>
          <w:szCs w:val="24"/>
        </w:rPr>
      </w:pPr>
      <w:r w:rsidRPr="001F0FA3">
        <w:rPr>
          <w:rFonts w:ascii="Times New Roman" w:hAnsi="Times New Roman" w:cs="Times New Roman"/>
          <w:sz w:val="24"/>
          <w:szCs w:val="24"/>
          <w:lang w:val="sv-SE"/>
        </w:rPr>
        <w:t xml:space="preserve">Det här väcker naturligtvis frågan om vad som hänt under tiden däremellan. Som tidigare nämnts förblev lagens ord desamma, vilket betyder att förändringen måste ha kommit någon annanstans ifrån. Det är min intention att beskriva var, hur, ungefär när, och sist men inte minst; varför. </w:t>
      </w:r>
      <w:r w:rsidR="000A2E5A">
        <w:rPr>
          <w:rFonts w:ascii="Times New Roman" w:hAnsi="Times New Roman" w:cs="Times New Roman"/>
          <w:sz w:val="24"/>
          <w:szCs w:val="24"/>
        </w:rPr>
        <w:t xml:space="preserve">För att </w:t>
      </w:r>
      <w:r w:rsidR="00933471">
        <w:rPr>
          <w:rFonts w:ascii="Times New Roman" w:hAnsi="Times New Roman" w:cs="Times New Roman"/>
          <w:sz w:val="24"/>
          <w:szCs w:val="24"/>
        </w:rPr>
        <w:t xml:space="preserve">dels kunna beskriva målsmanssystemet, och dels </w:t>
      </w:r>
      <w:r w:rsidR="002F5FE2">
        <w:rPr>
          <w:rFonts w:ascii="Times New Roman" w:hAnsi="Times New Roman" w:cs="Times New Roman"/>
          <w:sz w:val="24"/>
          <w:szCs w:val="24"/>
        </w:rPr>
        <w:t xml:space="preserve">undersöka dess koppling till skapandet och upprätthållandet av </w:t>
      </w:r>
      <w:r w:rsidR="00621ABD">
        <w:rPr>
          <w:rFonts w:ascii="Times New Roman" w:hAnsi="Times New Roman" w:cs="Times New Roman"/>
          <w:sz w:val="24"/>
          <w:szCs w:val="24"/>
        </w:rPr>
        <w:t xml:space="preserve">inomäktenskapliga </w:t>
      </w:r>
      <w:r w:rsidR="002F5FE2">
        <w:rPr>
          <w:rFonts w:ascii="Times New Roman" w:hAnsi="Times New Roman" w:cs="Times New Roman"/>
          <w:sz w:val="24"/>
          <w:szCs w:val="24"/>
        </w:rPr>
        <w:t>genusstrukturer</w:t>
      </w:r>
      <w:r w:rsidR="00933471">
        <w:rPr>
          <w:rFonts w:ascii="Times New Roman" w:hAnsi="Times New Roman" w:cs="Times New Roman"/>
          <w:sz w:val="24"/>
          <w:szCs w:val="24"/>
        </w:rPr>
        <w:t xml:space="preserve"> </w:t>
      </w:r>
      <w:r w:rsidR="002F5FE2">
        <w:rPr>
          <w:rFonts w:ascii="Times New Roman" w:hAnsi="Times New Roman" w:cs="Times New Roman"/>
          <w:sz w:val="24"/>
          <w:szCs w:val="24"/>
        </w:rPr>
        <w:t>måste målsmanssystemet utforskas på flera olika nivåer</w:t>
      </w:r>
      <w:r w:rsidR="000A2E5A">
        <w:rPr>
          <w:rFonts w:ascii="Times New Roman" w:hAnsi="Times New Roman" w:cs="Times New Roman"/>
          <w:sz w:val="24"/>
          <w:szCs w:val="24"/>
        </w:rPr>
        <w:t xml:space="preserve">. </w:t>
      </w:r>
    </w:p>
    <w:p w:rsidR="00D0780E" w:rsidRPr="00D0780E" w:rsidRDefault="000A2E5A" w:rsidP="00D0780E">
      <w:pPr>
        <w:jc w:val="both"/>
        <w:rPr>
          <w:rFonts w:ascii="Times New Roman" w:hAnsi="Times New Roman" w:cs="Times New Roman"/>
          <w:sz w:val="24"/>
          <w:szCs w:val="24"/>
        </w:rPr>
      </w:pPr>
      <w:r>
        <w:rPr>
          <w:rFonts w:ascii="Times New Roman" w:hAnsi="Times New Roman" w:cs="Times New Roman"/>
          <w:sz w:val="24"/>
          <w:szCs w:val="24"/>
        </w:rPr>
        <w:t xml:space="preserve">För det första finns det en juridisk nivå, relaterad till frågor om vem </w:t>
      </w:r>
      <w:r w:rsidR="002F5FE2">
        <w:rPr>
          <w:rFonts w:ascii="Times New Roman" w:hAnsi="Times New Roman" w:cs="Times New Roman"/>
          <w:sz w:val="24"/>
          <w:szCs w:val="24"/>
        </w:rPr>
        <w:t>som hade juridisk auktoritet och</w:t>
      </w:r>
      <w:r>
        <w:rPr>
          <w:rFonts w:ascii="Times New Roman" w:hAnsi="Times New Roman" w:cs="Times New Roman"/>
          <w:sz w:val="24"/>
          <w:szCs w:val="24"/>
        </w:rPr>
        <w:t xml:space="preserve"> under vilka omständigheter</w:t>
      </w:r>
      <w:r w:rsidR="00EE3AF4">
        <w:rPr>
          <w:rFonts w:ascii="Times New Roman" w:hAnsi="Times New Roman" w:cs="Times New Roman"/>
          <w:sz w:val="24"/>
          <w:szCs w:val="24"/>
        </w:rPr>
        <w:t>,</w:t>
      </w:r>
      <w:r w:rsidR="002F5FE2">
        <w:rPr>
          <w:rFonts w:ascii="Times New Roman" w:hAnsi="Times New Roman" w:cs="Times New Roman"/>
          <w:sz w:val="24"/>
          <w:szCs w:val="24"/>
        </w:rPr>
        <w:t xml:space="preserve"> samt</w:t>
      </w:r>
      <w:r w:rsidR="00933471">
        <w:rPr>
          <w:rFonts w:ascii="Times New Roman" w:hAnsi="Times New Roman" w:cs="Times New Roman"/>
          <w:sz w:val="24"/>
          <w:szCs w:val="24"/>
        </w:rPr>
        <w:t xml:space="preserve"> hur målsmanssystemet fungerade i den juridiska vardagen</w:t>
      </w:r>
      <w:r>
        <w:rPr>
          <w:rFonts w:ascii="Times New Roman" w:hAnsi="Times New Roman" w:cs="Times New Roman"/>
          <w:sz w:val="24"/>
          <w:szCs w:val="24"/>
        </w:rPr>
        <w:t xml:space="preserve">. </w:t>
      </w:r>
      <w:r w:rsidR="00D0780E">
        <w:rPr>
          <w:rFonts w:ascii="Times New Roman" w:hAnsi="Times New Roman" w:cs="Times New Roman"/>
          <w:sz w:val="24"/>
          <w:szCs w:val="24"/>
        </w:rPr>
        <w:t>För detta</w:t>
      </w:r>
      <w:r w:rsidR="00D0780E" w:rsidRPr="00D0780E">
        <w:rPr>
          <w:rFonts w:ascii="Times New Roman" w:hAnsi="Times New Roman" w:cs="Times New Roman"/>
          <w:sz w:val="24"/>
          <w:szCs w:val="24"/>
        </w:rPr>
        <w:t xml:space="preserve"> anläggs ett rättshistoriskt perspektiv med genushistorisk teori</w:t>
      </w:r>
      <w:r w:rsidR="006F70C1">
        <w:rPr>
          <w:rFonts w:ascii="Times New Roman" w:hAnsi="Times New Roman" w:cs="Times New Roman"/>
          <w:sz w:val="24"/>
          <w:szCs w:val="24"/>
        </w:rPr>
        <w:t>. Genom genusteoretiska</w:t>
      </w:r>
      <w:r w:rsidR="00D0780E">
        <w:rPr>
          <w:rFonts w:ascii="Times New Roman" w:hAnsi="Times New Roman" w:cs="Times New Roman"/>
          <w:sz w:val="24"/>
          <w:szCs w:val="24"/>
        </w:rPr>
        <w:t xml:space="preserve"> </w:t>
      </w:r>
      <w:r w:rsidR="00D0780E" w:rsidRPr="00D0780E">
        <w:rPr>
          <w:rFonts w:ascii="Times New Roman" w:hAnsi="Times New Roman" w:cs="Times New Roman"/>
          <w:sz w:val="24"/>
          <w:szCs w:val="24"/>
        </w:rPr>
        <w:t>internationellt erkända auktoriteter, så som Thomas Laqueur och Carole Clover</w:t>
      </w:r>
      <w:r w:rsidR="00D0780E">
        <w:rPr>
          <w:rFonts w:ascii="Times New Roman" w:hAnsi="Times New Roman" w:cs="Times New Roman"/>
          <w:sz w:val="24"/>
          <w:szCs w:val="24"/>
        </w:rPr>
        <w:t>,</w:t>
      </w:r>
      <w:r w:rsidR="00D0780E" w:rsidRPr="00D0780E">
        <w:rPr>
          <w:rFonts w:ascii="Times New Roman" w:hAnsi="Times New Roman" w:cs="Times New Roman"/>
          <w:sz w:val="24"/>
          <w:szCs w:val="24"/>
        </w:rPr>
        <w:t xml:space="preserve"> kommer jag att problematisera begreppet genus och de utmaningar som finns i att skilja socialt skapade genusstrukturer från biologiska nödvändigheter. Den juridiska auktoriteten är också mycket nära kopplad till den pågående diskussionen kring hur man ska definiera makt. I den anglo-saxiska forskningstraditionen ställs makt i motsats till auktoritet, där makt definieras som mer personlig och auktoritet som sanktionerad av samhället. Detta synsätt har dock motsagts av bland andra Gudrun Lennström Andersson och Inger Dübeck, vilka hellre ser olika sidor av begreppet makt beskrivna i termerna habilitet och auktoritet, definierade som möjligheten att agera och auktoriteten att agera. </w:t>
      </w:r>
      <w:r w:rsidR="00D16BF0">
        <w:rPr>
          <w:rFonts w:ascii="Times New Roman" w:hAnsi="Times New Roman" w:cs="Times New Roman"/>
          <w:sz w:val="24"/>
          <w:szCs w:val="24"/>
        </w:rPr>
        <w:t>De första resultaten visar på svårigheterna med att definiera auktoritet som strikt manligt, eftersom även hustrur hade en juridisk persona och därmed auktoritet att agera, och begreppen kommer därför att omdefinieras.</w:t>
      </w:r>
    </w:p>
    <w:p w:rsidR="00787C74" w:rsidRPr="00787C74" w:rsidRDefault="000A2E5A" w:rsidP="00787C74">
      <w:pPr>
        <w:jc w:val="both"/>
        <w:rPr>
          <w:rFonts w:ascii="Times New Roman" w:hAnsi="Times New Roman" w:cs="Times New Roman"/>
          <w:sz w:val="24"/>
          <w:szCs w:val="24"/>
        </w:rPr>
      </w:pPr>
      <w:r>
        <w:rPr>
          <w:rFonts w:ascii="Times New Roman" w:hAnsi="Times New Roman" w:cs="Times New Roman"/>
          <w:sz w:val="24"/>
          <w:szCs w:val="24"/>
        </w:rPr>
        <w:t xml:space="preserve">För det andra finns det en ekonomisk nivå, huvudsakligen relaterad till jordegendom. </w:t>
      </w:r>
      <w:r w:rsidR="00680C32">
        <w:rPr>
          <w:rFonts w:ascii="Times New Roman" w:hAnsi="Times New Roman" w:cs="Times New Roman"/>
          <w:sz w:val="24"/>
          <w:szCs w:val="24"/>
        </w:rPr>
        <w:t>Jordägande som en maktgenerator</w:t>
      </w:r>
      <w:r w:rsidR="00EE3AF4">
        <w:rPr>
          <w:rFonts w:ascii="Times New Roman" w:hAnsi="Times New Roman" w:cs="Times New Roman"/>
          <w:sz w:val="24"/>
          <w:szCs w:val="24"/>
        </w:rPr>
        <w:t xml:space="preserve"> är väl belagd såväl i Norden som i övriga Europa och utg</w:t>
      </w:r>
      <w:r w:rsidR="00621ABD">
        <w:rPr>
          <w:rFonts w:ascii="Times New Roman" w:hAnsi="Times New Roman" w:cs="Times New Roman"/>
          <w:sz w:val="24"/>
          <w:szCs w:val="24"/>
        </w:rPr>
        <w:t>jorde</w:t>
      </w:r>
      <w:r w:rsidR="00EE3AF4">
        <w:rPr>
          <w:rFonts w:ascii="Times New Roman" w:hAnsi="Times New Roman" w:cs="Times New Roman"/>
          <w:sz w:val="24"/>
          <w:szCs w:val="24"/>
        </w:rPr>
        <w:t xml:space="preserve"> en betydande faktor i äktenskapsbildandet, vilket </w:t>
      </w:r>
      <w:r w:rsidR="006F70C1">
        <w:rPr>
          <w:rFonts w:ascii="Times New Roman" w:hAnsi="Times New Roman" w:cs="Times New Roman"/>
          <w:sz w:val="24"/>
          <w:szCs w:val="24"/>
        </w:rPr>
        <w:t>reflekteras i</w:t>
      </w:r>
      <w:r w:rsidR="00787C74">
        <w:rPr>
          <w:rFonts w:ascii="Times New Roman" w:hAnsi="Times New Roman" w:cs="Times New Roman"/>
          <w:sz w:val="24"/>
          <w:szCs w:val="24"/>
        </w:rPr>
        <w:t xml:space="preserve"> att det stora flertalet bevarade urkunder rör fast egendom</w:t>
      </w:r>
      <w:r>
        <w:rPr>
          <w:rFonts w:ascii="Times New Roman" w:hAnsi="Times New Roman" w:cs="Times New Roman"/>
          <w:sz w:val="24"/>
          <w:szCs w:val="24"/>
        </w:rPr>
        <w:t xml:space="preserve">. </w:t>
      </w:r>
      <w:r w:rsidR="00787C74" w:rsidRPr="00787C74">
        <w:rPr>
          <w:rFonts w:ascii="Times New Roman" w:hAnsi="Times New Roman" w:cs="Times New Roman"/>
          <w:sz w:val="24"/>
          <w:szCs w:val="24"/>
        </w:rPr>
        <w:t xml:space="preserve">Svenska forskare, så som Maria Ågren och Gabriella Bjarne Larsson, har genom en mängd publikationer relaterade till genus och jordegendomar påvisat vikten av att skilja på rättigheten att äga och möjligheten att disponera jord. </w:t>
      </w:r>
      <w:r w:rsidR="00787C74" w:rsidRPr="00787C74">
        <w:rPr>
          <w:rFonts w:ascii="Times New Roman" w:hAnsi="Times New Roman" w:cs="Times New Roman"/>
          <w:sz w:val="24"/>
          <w:szCs w:val="24"/>
        </w:rPr>
        <w:lastRenderedPageBreak/>
        <w:t>Jordägandet som sådant berättar ingenting om myndigheten hos ägaren, vilket gör frågan om vem som disponerade jorden till en mycket viktig fråga för min avhandling. Genom att studera skillnaden mellan ägande och disponerande hoppas jag kunna belysa en tydlig avvikelse mellan högmedeltiden och tidigmodern tid. Många urkunder vittnar nämligen om att hustrur själva disponerade sin egen jord under 1300- och tidigt 1400-tal; att hustrur sålde och donerade på till synes lika villkor som sina män. Under 1600-talet, däremot, var det i praktiken maken som var ägare till och disponerade all jord inom sitt hushåll, oavsett om den formella ägaren var hustrun.</w:t>
      </w:r>
      <w:r w:rsidR="00787C74" w:rsidRPr="00787C74">
        <w:rPr>
          <w:rFonts w:ascii="Times New Roman" w:hAnsi="Times New Roman" w:cs="Times New Roman"/>
          <w:sz w:val="24"/>
          <w:szCs w:val="24"/>
          <w:vertAlign w:val="superscript"/>
        </w:rPr>
        <w:footnoteReference w:id="6"/>
      </w:r>
      <w:r w:rsidR="00D16BF0">
        <w:rPr>
          <w:rFonts w:ascii="Times New Roman" w:hAnsi="Times New Roman" w:cs="Times New Roman"/>
          <w:sz w:val="24"/>
          <w:szCs w:val="24"/>
        </w:rPr>
        <w:t xml:space="preserve"> Preliminära resultat visar på stora skillnader i utvecklingen av äganderätt kontra straffrätt, där </w:t>
      </w:r>
      <w:r w:rsidR="00DB4A61">
        <w:rPr>
          <w:rFonts w:ascii="Times New Roman" w:hAnsi="Times New Roman" w:cs="Times New Roman"/>
          <w:sz w:val="24"/>
          <w:szCs w:val="24"/>
        </w:rPr>
        <w:t>målsmansskapet är tydligt kopplat endast till det förstnämnda.</w:t>
      </w:r>
    </w:p>
    <w:p w:rsidR="00136D12" w:rsidRPr="00136D12" w:rsidRDefault="000A2E5A" w:rsidP="00136D12">
      <w:pPr>
        <w:jc w:val="both"/>
        <w:rPr>
          <w:rFonts w:ascii="Times New Roman" w:hAnsi="Times New Roman" w:cs="Times New Roman"/>
          <w:sz w:val="24"/>
          <w:szCs w:val="24"/>
        </w:rPr>
      </w:pPr>
      <w:r>
        <w:rPr>
          <w:rFonts w:ascii="Times New Roman" w:hAnsi="Times New Roman" w:cs="Times New Roman"/>
          <w:sz w:val="24"/>
          <w:szCs w:val="24"/>
        </w:rPr>
        <w:t>För det tredje finn</w:t>
      </w:r>
      <w:r w:rsidR="005D178B">
        <w:rPr>
          <w:rFonts w:ascii="Times New Roman" w:hAnsi="Times New Roman" w:cs="Times New Roman"/>
          <w:sz w:val="24"/>
          <w:szCs w:val="24"/>
        </w:rPr>
        <w:t>s det en ideologisk nivå, som</w:t>
      </w:r>
      <w:r>
        <w:rPr>
          <w:rFonts w:ascii="Times New Roman" w:hAnsi="Times New Roman" w:cs="Times New Roman"/>
          <w:sz w:val="24"/>
          <w:szCs w:val="24"/>
        </w:rPr>
        <w:t xml:space="preserve"> svarar på frågor som </w:t>
      </w:r>
      <w:r w:rsidR="005D178B">
        <w:rPr>
          <w:rFonts w:ascii="Times New Roman" w:hAnsi="Times New Roman" w:cs="Times New Roman"/>
          <w:sz w:val="24"/>
          <w:szCs w:val="24"/>
        </w:rPr>
        <w:t xml:space="preserve">hur målsmanssystemet uppfattades av samtiden, och till vilken nivå även hör diskussioner kring exempelvis hur relationer i olika nätverk spelade in. </w:t>
      </w:r>
      <w:r w:rsidR="00136D12">
        <w:rPr>
          <w:rFonts w:ascii="Times New Roman" w:hAnsi="Times New Roman" w:cs="Times New Roman"/>
          <w:sz w:val="24"/>
          <w:szCs w:val="24"/>
        </w:rPr>
        <w:t xml:space="preserve">Grundhypotesen är att </w:t>
      </w:r>
      <w:r w:rsidR="001F0FA3">
        <w:rPr>
          <w:rFonts w:ascii="Times New Roman" w:hAnsi="Times New Roman" w:cs="Times New Roman"/>
          <w:sz w:val="24"/>
          <w:szCs w:val="24"/>
        </w:rPr>
        <w:t xml:space="preserve">en förändring påbörjades i slutet av tidsperioden. </w:t>
      </w:r>
      <w:r w:rsidR="00136D12" w:rsidRPr="00136D12">
        <w:rPr>
          <w:rFonts w:ascii="Times New Roman" w:hAnsi="Times New Roman" w:cs="Times New Roman"/>
          <w:sz w:val="24"/>
          <w:szCs w:val="24"/>
        </w:rPr>
        <w:t xml:space="preserve">Hur denna omvandling såg ut är nära förbundet med den pågående nordiska diskussionen om huruvida reformationen markerade ett avbrott från medeltiden, eller om det är mer relevant att prata om kontinuitet. Nätverksteorier, i synnerhet så som de tidigare använts av Anu </w:t>
      </w:r>
      <w:r w:rsidR="00DB4A61">
        <w:rPr>
          <w:rFonts w:ascii="Times New Roman" w:hAnsi="Times New Roman" w:cs="Times New Roman"/>
          <w:sz w:val="24"/>
          <w:szCs w:val="24"/>
        </w:rPr>
        <w:t>Lahtinen och</w:t>
      </w:r>
      <w:r w:rsidR="00136D12" w:rsidRPr="00136D12">
        <w:rPr>
          <w:rFonts w:ascii="Times New Roman" w:hAnsi="Times New Roman" w:cs="Times New Roman"/>
          <w:sz w:val="24"/>
          <w:szCs w:val="24"/>
        </w:rPr>
        <w:t xml:space="preserve"> Christer Winberg, kommer att tillämpas för att undersöka koncept så som hushållsekonomi i förhållande till äktenskapsekonomi, likväl som för att undersöka definitioner och funktioner av familjen. Beträffande målsmansskap (</w:t>
      </w:r>
      <w:r w:rsidR="00136D12" w:rsidRPr="00136D12">
        <w:rPr>
          <w:rFonts w:ascii="Times New Roman" w:hAnsi="Times New Roman" w:cs="Times New Roman"/>
          <w:i/>
          <w:sz w:val="24"/>
          <w:szCs w:val="24"/>
        </w:rPr>
        <w:t>legal guardians</w:t>
      </w:r>
      <w:r w:rsidR="00136D12" w:rsidRPr="00136D12">
        <w:rPr>
          <w:rFonts w:ascii="Times New Roman" w:hAnsi="Times New Roman" w:cs="Times New Roman"/>
          <w:sz w:val="24"/>
          <w:szCs w:val="24"/>
        </w:rPr>
        <w:t xml:space="preserve">) kommer bland annat skillnader mellan anglo-saxisk </w:t>
      </w:r>
      <w:r w:rsidR="00136D12" w:rsidRPr="00136D12">
        <w:rPr>
          <w:rFonts w:ascii="Times New Roman" w:hAnsi="Times New Roman" w:cs="Times New Roman"/>
          <w:i/>
          <w:sz w:val="24"/>
          <w:szCs w:val="24"/>
        </w:rPr>
        <w:t>couverture</w:t>
      </w:r>
      <w:r w:rsidR="00136D12" w:rsidRPr="00136D12">
        <w:rPr>
          <w:rFonts w:ascii="Times New Roman" w:hAnsi="Times New Roman" w:cs="Times New Roman"/>
          <w:sz w:val="24"/>
          <w:szCs w:val="24"/>
        </w:rPr>
        <w:t xml:space="preserve">, germansk </w:t>
      </w:r>
      <w:r w:rsidR="00136D12" w:rsidRPr="00136D12">
        <w:rPr>
          <w:rFonts w:ascii="Times New Roman" w:hAnsi="Times New Roman" w:cs="Times New Roman"/>
          <w:i/>
          <w:sz w:val="24"/>
          <w:szCs w:val="24"/>
        </w:rPr>
        <w:t>mundium</w:t>
      </w:r>
      <w:r w:rsidR="00136D12" w:rsidRPr="00136D12">
        <w:rPr>
          <w:rFonts w:ascii="Times New Roman" w:hAnsi="Times New Roman" w:cs="Times New Roman"/>
          <w:sz w:val="24"/>
          <w:szCs w:val="24"/>
        </w:rPr>
        <w:t xml:space="preserve"> och latinsk </w:t>
      </w:r>
      <w:r w:rsidR="00136D12" w:rsidRPr="00136D12">
        <w:rPr>
          <w:rFonts w:ascii="Times New Roman" w:hAnsi="Times New Roman" w:cs="Times New Roman"/>
          <w:i/>
          <w:sz w:val="24"/>
          <w:szCs w:val="24"/>
        </w:rPr>
        <w:t>patria potestas</w:t>
      </w:r>
      <w:r w:rsidR="00136D12" w:rsidRPr="00136D12">
        <w:rPr>
          <w:rFonts w:ascii="Times New Roman" w:hAnsi="Times New Roman" w:cs="Times New Roman"/>
          <w:sz w:val="24"/>
          <w:szCs w:val="24"/>
        </w:rPr>
        <w:t xml:space="preserve"> att analyseras. Ann Ighes avhandling </w:t>
      </w:r>
      <w:r w:rsidR="00136D12" w:rsidRPr="00136D12">
        <w:rPr>
          <w:rFonts w:ascii="Times New Roman" w:hAnsi="Times New Roman" w:cs="Times New Roman"/>
          <w:i/>
          <w:sz w:val="24"/>
          <w:szCs w:val="24"/>
        </w:rPr>
        <w:t xml:space="preserve">I faderns ställe </w:t>
      </w:r>
      <w:r w:rsidR="00136D12" w:rsidRPr="00136D12">
        <w:rPr>
          <w:rFonts w:ascii="Times New Roman" w:hAnsi="Times New Roman" w:cs="Times New Roman"/>
          <w:sz w:val="24"/>
          <w:szCs w:val="24"/>
        </w:rPr>
        <w:t>(2007) om den svenska förmyndarinstitutionen 1700-1860 ger en viktig referenspunkt för utvecklingen under senare århundraden.</w:t>
      </w:r>
      <w:r w:rsidR="001F0FA3">
        <w:rPr>
          <w:rFonts w:ascii="Times New Roman" w:hAnsi="Times New Roman" w:cs="Times New Roman"/>
          <w:sz w:val="24"/>
          <w:szCs w:val="24"/>
        </w:rPr>
        <w:t xml:space="preserve"> Preliminära resultat indikerar att införandet av primogenitur, omvandlingen till ett patrilineärt släktskapssystem, protestantismen och den allt starkare centralmakten var betydelsefulla faktorer.</w:t>
      </w:r>
    </w:p>
    <w:p w:rsidR="006B4117" w:rsidRDefault="006B4117" w:rsidP="004154C3">
      <w:pPr>
        <w:pStyle w:val="Heading2"/>
      </w:pPr>
      <w:r>
        <w:t>Källor och metod</w:t>
      </w:r>
    </w:p>
    <w:p w:rsidR="006B4117" w:rsidRDefault="006B4117" w:rsidP="00E47466">
      <w:pPr>
        <w:jc w:val="both"/>
        <w:rPr>
          <w:rFonts w:ascii="Times New Roman" w:hAnsi="Times New Roman" w:cs="Times New Roman"/>
          <w:sz w:val="24"/>
          <w:szCs w:val="24"/>
        </w:rPr>
      </w:pPr>
      <w:r>
        <w:rPr>
          <w:rFonts w:ascii="Times New Roman" w:hAnsi="Times New Roman" w:cs="Times New Roman"/>
          <w:sz w:val="24"/>
          <w:szCs w:val="24"/>
        </w:rPr>
        <w:t>Mina huvudsakliga källor kan delas in i två olika grupper. Den första gruppen är de normativa källorna, huvudsakligen MEL</w:t>
      </w:r>
      <w:r w:rsidR="001E6EAC">
        <w:rPr>
          <w:rFonts w:ascii="Times New Roman" w:hAnsi="Times New Roman" w:cs="Times New Roman"/>
          <w:sz w:val="24"/>
          <w:szCs w:val="24"/>
        </w:rPr>
        <w:t>, MESt</w:t>
      </w:r>
      <w:r>
        <w:rPr>
          <w:rFonts w:ascii="Times New Roman" w:hAnsi="Times New Roman" w:cs="Times New Roman"/>
          <w:sz w:val="24"/>
          <w:szCs w:val="24"/>
        </w:rPr>
        <w:t xml:space="preserve"> och KrL, samt olika statuter och förordningar. Den andra gruppen utgörs av </w:t>
      </w:r>
      <w:r w:rsidR="00DB4A61">
        <w:rPr>
          <w:rFonts w:ascii="Times New Roman" w:hAnsi="Times New Roman" w:cs="Times New Roman"/>
          <w:sz w:val="24"/>
          <w:szCs w:val="24"/>
        </w:rPr>
        <w:t>urkunder och domböcker</w:t>
      </w:r>
      <w:r>
        <w:rPr>
          <w:rFonts w:ascii="Times New Roman" w:hAnsi="Times New Roman" w:cs="Times New Roman"/>
          <w:sz w:val="24"/>
          <w:szCs w:val="24"/>
        </w:rPr>
        <w:t xml:space="preserve"> och visar hur normerna implementerades i praktiken. Urkunderna finns dels i Svenskt diplomatariums huvudkartotek (SDHK), dels i Diplomatarium Fennicum (DF), och det totala antalet torde uppgå till ungefär </w:t>
      </w:r>
      <w:r w:rsidR="00F35B71">
        <w:rPr>
          <w:rFonts w:ascii="Times New Roman" w:hAnsi="Times New Roman" w:cs="Times New Roman"/>
          <w:sz w:val="24"/>
          <w:szCs w:val="24"/>
        </w:rPr>
        <w:t>20 000</w:t>
      </w:r>
      <w:r w:rsidR="00493F71">
        <w:rPr>
          <w:rFonts w:ascii="Times New Roman" w:hAnsi="Times New Roman" w:cs="Times New Roman"/>
          <w:sz w:val="24"/>
          <w:szCs w:val="24"/>
        </w:rPr>
        <w:t xml:space="preserve"> urkunder</w:t>
      </w:r>
      <w:r>
        <w:rPr>
          <w:rFonts w:ascii="Times New Roman" w:hAnsi="Times New Roman" w:cs="Times New Roman"/>
          <w:sz w:val="24"/>
          <w:szCs w:val="24"/>
        </w:rPr>
        <w:t>.</w:t>
      </w:r>
      <w:r w:rsidR="00493F71">
        <w:rPr>
          <w:rFonts w:ascii="Times New Roman" w:hAnsi="Times New Roman" w:cs="Times New Roman"/>
          <w:sz w:val="24"/>
          <w:szCs w:val="24"/>
        </w:rPr>
        <w:t xml:space="preserve"> Därtill kommer också domböcker och tingsprotokoll, av vilka en tämligen stor del publicerats</w:t>
      </w:r>
      <w:r w:rsidR="00F826A9">
        <w:rPr>
          <w:rFonts w:ascii="Times New Roman" w:hAnsi="Times New Roman" w:cs="Times New Roman"/>
          <w:sz w:val="24"/>
          <w:szCs w:val="24"/>
        </w:rPr>
        <w:t>,</w:t>
      </w:r>
      <w:r w:rsidR="00493F71">
        <w:rPr>
          <w:rFonts w:ascii="Times New Roman" w:hAnsi="Times New Roman" w:cs="Times New Roman"/>
          <w:sz w:val="24"/>
          <w:szCs w:val="24"/>
        </w:rPr>
        <w:t xml:space="preserve"> </w:t>
      </w:r>
      <w:r w:rsidR="007A02AF">
        <w:rPr>
          <w:rFonts w:ascii="Times New Roman" w:hAnsi="Times New Roman" w:cs="Times New Roman"/>
          <w:sz w:val="24"/>
          <w:szCs w:val="24"/>
        </w:rPr>
        <w:t xml:space="preserve">medan </w:t>
      </w:r>
      <w:r w:rsidR="00493F71">
        <w:rPr>
          <w:rFonts w:ascii="Times New Roman" w:hAnsi="Times New Roman" w:cs="Times New Roman"/>
          <w:sz w:val="24"/>
          <w:szCs w:val="24"/>
        </w:rPr>
        <w:t>andra är spridda på olika arkiv i både Sverige och Finland.</w:t>
      </w:r>
      <w:r w:rsidR="00DA0193">
        <w:rPr>
          <w:rFonts w:ascii="Times New Roman" w:hAnsi="Times New Roman" w:cs="Times New Roman"/>
          <w:sz w:val="24"/>
          <w:szCs w:val="24"/>
        </w:rPr>
        <w:t xml:space="preserve"> </w:t>
      </w:r>
      <w:r w:rsidR="003A6F68">
        <w:rPr>
          <w:rFonts w:ascii="Times New Roman" w:hAnsi="Times New Roman" w:cs="Times New Roman"/>
          <w:sz w:val="24"/>
          <w:szCs w:val="24"/>
        </w:rPr>
        <w:t xml:space="preserve">Källmaterialet är nästan uteslutande från de högre skikten i samhället, vilket </w:t>
      </w:r>
      <w:r w:rsidR="00A53D3C">
        <w:rPr>
          <w:rFonts w:ascii="Times New Roman" w:hAnsi="Times New Roman" w:cs="Times New Roman"/>
          <w:sz w:val="24"/>
          <w:szCs w:val="24"/>
        </w:rPr>
        <w:t>medför att generaliseringar gällande de lägre skikten måste göras med stor försiktighet</w:t>
      </w:r>
      <w:r w:rsidR="003A6F68">
        <w:rPr>
          <w:rFonts w:ascii="Times New Roman" w:hAnsi="Times New Roman" w:cs="Times New Roman"/>
          <w:sz w:val="24"/>
          <w:szCs w:val="24"/>
        </w:rPr>
        <w:t xml:space="preserve">. </w:t>
      </w:r>
    </w:p>
    <w:p w:rsidR="00A57AEE" w:rsidRDefault="000C75A9" w:rsidP="00E47466">
      <w:pPr>
        <w:jc w:val="both"/>
        <w:rPr>
          <w:rFonts w:ascii="Times New Roman" w:hAnsi="Times New Roman" w:cs="Times New Roman"/>
          <w:sz w:val="24"/>
          <w:szCs w:val="24"/>
        </w:rPr>
      </w:pPr>
      <w:r>
        <w:rPr>
          <w:rFonts w:ascii="Times New Roman" w:hAnsi="Times New Roman" w:cs="Times New Roman"/>
          <w:sz w:val="24"/>
          <w:szCs w:val="24"/>
        </w:rPr>
        <w:t xml:space="preserve">Vad gäller begränsningar av forskningen är det av största vikt att påpeka att tidsavgränsningen är helt och hållet fiktiv. Trots att </w:t>
      </w:r>
      <w:r w:rsidR="00EB444F">
        <w:rPr>
          <w:rFonts w:ascii="Times New Roman" w:hAnsi="Times New Roman" w:cs="Times New Roman"/>
          <w:sz w:val="24"/>
          <w:szCs w:val="24"/>
        </w:rPr>
        <w:t>MEL</w:t>
      </w:r>
      <w:r>
        <w:rPr>
          <w:rFonts w:ascii="Times New Roman" w:hAnsi="Times New Roman" w:cs="Times New Roman"/>
          <w:sz w:val="24"/>
          <w:szCs w:val="24"/>
        </w:rPr>
        <w:t xml:space="preserve"> kom runt 1350 kan man inte med säkerhet säga när den faktiskt började användas i större utsträckning. Den senare tidsgränsen, år 1550, är val</w:t>
      </w:r>
      <w:r w:rsidR="007A02AF">
        <w:rPr>
          <w:rFonts w:ascii="Times New Roman" w:hAnsi="Times New Roman" w:cs="Times New Roman"/>
          <w:sz w:val="24"/>
          <w:szCs w:val="24"/>
        </w:rPr>
        <w:t>d</w:t>
      </w:r>
      <w:r>
        <w:rPr>
          <w:rFonts w:ascii="Times New Roman" w:hAnsi="Times New Roman" w:cs="Times New Roman"/>
          <w:sz w:val="24"/>
          <w:szCs w:val="24"/>
        </w:rPr>
        <w:t xml:space="preserve"> på basis av att det torde vara tillräckligt långt in i tidigmodern tid för att kunna finna spår av den ovan nämna förändringen</w:t>
      </w:r>
      <w:r w:rsidR="00F826A9">
        <w:rPr>
          <w:rFonts w:ascii="Times New Roman" w:hAnsi="Times New Roman" w:cs="Times New Roman"/>
          <w:sz w:val="24"/>
          <w:szCs w:val="24"/>
        </w:rPr>
        <w:t xml:space="preserve"> i lagtolkning</w:t>
      </w:r>
      <w:r>
        <w:rPr>
          <w:rFonts w:ascii="Times New Roman" w:hAnsi="Times New Roman" w:cs="Times New Roman"/>
          <w:sz w:val="24"/>
          <w:szCs w:val="24"/>
        </w:rPr>
        <w:t xml:space="preserve">, men </w:t>
      </w:r>
      <w:r w:rsidR="007A02AF">
        <w:rPr>
          <w:rFonts w:ascii="Times New Roman" w:hAnsi="Times New Roman" w:cs="Times New Roman"/>
          <w:sz w:val="24"/>
          <w:szCs w:val="24"/>
        </w:rPr>
        <w:t xml:space="preserve">ändå hålla </w:t>
      </w:r>
      <w:r w:rsidR="00147DC8">
        <w:rPr>
          <w:rFonts w:ascii="Times New Roman" w:hAnsi="Times New Roman" w:cs="Times New Roman"/>
          <w:sz w:val="24"/>
          <w:szCs w:val="24"/>
        </w:rPr>
        <w:t>källmängden</w:t>
      </w:r>
      <w:r>
        <w:rPr>
          <w:rFonts w:ascii="Times New Roman" w:hAnsi="Times New Roman" w:cs="Times New Roman"/>
          <w:sz w:val="24"/>
          <w:szCs w:val="24"/>
        </w:rPr>
        <w:t xml:space="preserve"> på en rimlig nivå. År </w:t>
      </w:r>
      <w:r>
        <w:rPr>
          <w:rFonts w:ascii="Times New Roman" w:hAnsi="Times New Roman" w:cs="Times New Roman"/>
          <w:sz w:val="24"/>
          <w:szCs w:val="24"/>
        </w:rPr>
        <w:lastRenderedPageBreak/>
        <w:t xml:space="preserve">1550 </w:t>
      </w:r>
      <w:r w:rsidR="00A57AEE">
        <w:rPr>
          <w:rFonts w:ascii="Times New Roman" w:hAnsi="Times New Roman" w:cs="Times New Roman"/>
          <w:sz w:val="24"/>
          <w:szCs w:val="24"/>
        </w:rPr>
        <w:t>medför</w:t>
      </w:r>
      <w:r>
        <w:rPr>
          <w:rFonts w:ascii="Times New Roman" w:hAnsi="Times New Roman" w:cs="Times New Roman"/>
          <w:sz w:val="24"/>
          <w:szCs w:val="24"/>
        </w:rPr>
        <w:t xml:space="preserve"> också att avhandlingen utgör ett lämpligt </w:t>
      </w:r>
      <w:r w:rsidR="00A57AEE">
        <w:rPr>
          <w:rFonts w:ascii="Times New Roman" w:hAnsi="Times New Roman" w:cs="Times New Roman"/>
          <w:sz w:val="24"/>
          <w:szCs w:val="24"/>
        </w:rPr>
        <w:t>komplement t</w:t>
      </w:r>
      <w:r w:rsidR="00EB444F">
        <w:rPr>
          <w:rFonts w:ascii="Times New Roman" w:hAnsi="Times New Roman" w:cs="Times New Roman"/>
          <w:sz w:val="24"/>
          <w:szCs w:val="24"/>
        </w:rPr>
        <w:t>ill det stora forskningsprojekt –</w:t>
      </w:r>
      <w:r w:rsidR="00A57AEE">
        <w:rPr>
          <w:rFonts w:ascii="Times New Roman" w:hAnsi="Times New Roman" w:cs="Times New Roman"/>
          <w:sz w:val="24"/>
          <w:szCs w:val="24"/>
        </w:rPr>
        <w:t xml:space="preserve"> </w:t>
      </w:r>
      <w:r w:rsidR="00F35B71">
        <w:rPr>
          <w:rFonts w:ascii="Times New Roman" w:hAnsi="Times New Roman" w:cs="Times New Roman"/>
          <w:sz w:val="24"/>
          <w:szCs w:val="24"/>
        </w:rPr>
        <w:t>bygg</w:t>
      </w:r>
      <w:r w:rsidR="00147DC8">
        <w:rPr>
          <w:rFonts w:ascii="Times New Roman" w:hAnsi="Times New Roman" w:cs="Times New Roman"/>
          <w:sz w:val="24"/>
          <w:szCs w:val="24"/>
        </w:rPr>
        <w:t>a</w:t>
      </w:r>
      <w:r w:rsidR="00F35B71">
        <w:rPr>
          <w:rFonts w:ascii="Times New Roman" w:hAnsi="Times New Roman" w:cs="Times New Roman"/>
          <w:sz w:val="24"/>
          <w:szCs w:val="24"/>
        </w:rPr>
        <w:t>n</w:t>
      </w:r>
      <w:r w:rsidR="00EB444F">
        <w:rPr>
          <w:rFonts w:ascii="Times New Roman" w:hAnsi="Times New Roman" w:cs="Times New Roman"/>
          <w:sz w:val="24"/>
          <w:szCs w:val="24"/>
        </w:rPr>
        <w:t>det</w:t>
      </w:r>
      <w:r w:rsidR="00147DC8">
        <w:rPr>
          <w:rFonts w:ascii="Times New Roman" w:hAnsi="Times New Roman" w:cs="Times New Roman"/>
          <w:sz w:val="24"/>
          <w:szCs w:val="24"/>
        </w:rPr>
        <w:t xml:space="preserve"> av </w:t>
      </w:r>
      <w:r w:rsidR="00A57AEE">
        <w:rPr>
          <w:rFonts w:ascii="Times New Roman" w:hAnsi="Times New Roman" w:cs="Times New Roman"/>
          <w:sz w:val="24"/>
          <w:szCs w:val="24"/>
        </w:rPr>
        <w:t xml:space="preserve">databasen </w:t>
      </w:r>
      <w:r w:rsidR="00A57AEE" w:rsidRPr="00A57AEE">
        <w:rPr>
          <w:rFonts w:ascii="Times New Roman" w:hAnsi="Times New Roman" w:cs="Times New Roman"/>
          <w:i/>
          <w:sz w:val="24"/>
          <w:szCs w:val="24"/>
        </w:rPr>
        <w:t>Swedish Gender and Work from 1550 to 1800</w:t>
      </w:r>
      <w:r w:rsidR="00EB444F">
        <w:rPr>
          <w:rFonts w:ascii="Times New Roman" w:hAnsi="Times New Roman" w:cs="Times New Roman"/>
          <w:sz w:val="24"/>
          <w:szCs w:val="24"/>
        </w:rPr>
        <w:t xml:space="preserve"> –</w:t>
      </w:r>
      <w:r w:rsidR="00A57AEE" w:rsidRPr="00A57AEE">
        <w:rPr>
          <w:rFonts w:ascii="Times New Roman" w:hAnsi="Times New Roman" w:cs="Times New Roman"/>
          <w:sz w:val="24"/>
          <w:szCs w:val="24"/>
        </w:rPr>
        <w:t xml:space="preserve"> som för tillfället </w:t>
      </w:r>
      <w:r w:rsidR="00147DC8">
        <w:rPr>
          <w:rFonts w:ascii="Times New Roman" w:hAnsi="Times New Roman" w:cs="Times New Roman"/>
          <w:sz w:val="24"/>
          <w:szCs w:val="24"/>
        </w:rPr>
        <w:t>pågår</w:t>
      </w:r>
      <w:r w:rsidR="00A57AEE" w:rsidRPr="00A57AEE">
        <w:rPr>
          <w:rFonts w:ascii="Times New Roman" w:hAnsi="Times New Roman" w:cs="Times New Roman"/>
          <w:sz w:val="24"/>
          <w:szCs w:val="24"/>
        </w:rPr>
        <w:t xml:space="preserve"> vid Uppsala universitet.</w:t>
      </w:r>
      <w:r w:rsidR="00A57AEE">
        <w:rPr>
          <w:rFonts w:ascii="Times New Roman" w:hAnsi="Times New Roman" w:cs="Times New Roman"/>
          <w:sz w:val="24"/>
          <w:szCs w:val="24"/>
        </w:rPr>
        <w:t xml:space="preserve"> </w:t>
      </w:r>
    </w:p>
    <w:p w:rsidR="000600E0" w:rsidRDefault="00A57AEE" w:rsidP="00127AA5">
      <w:pPr>
        <w:jc w:val="both"/>
        <w:rPr>
          <w:rFonts w:ascii="Times New Roman" w:hAnsi="Times New Roman" w:cs="Times New Roman"/>
          <w:sz w:val="24"/>
          <w:szCs w:val="24"/>
        </w:rPr>
      </w:pPr>
      <w:r>
        <w:rPr>
          <w:rFonts w:ascii="Times New Roman" w:hAnsi="Times New Roman" w:cs="Times New Roman"/>
          <w:sz w:val="24"/>
          <w:szCs w:val="24"/>
        </w:rPr>
        <w:t xml:space="preserve">Den geografiska begränsningen är det medeltida Sverige. Det innebär att undersökningen kommer att exkludera </w:t>
      </w:r>
      <w:r w:rsidR="001E6EAC">
        <w:rPr>
          <w:rFonts w:ascii="Times New Roman" w:hAnsi="Times New Roman" w:cs="Times New Roman"/>
          <w:sz w:val="24"/>
          <w:szCs w:val="24"/>
        </w:rPr>
        <w:t>dåtida danska och norska landskap</w:t>
      </w:r>
      <w:r>
        <w:rPr>
          <w:rFonts w:ascii="Times New Roman" w:hAnsi="Times New Roman" w:cs="Times New Roman"/>
          <w:sz w:val="24"/>
          <w:szCs w:val="24"/>
        </w:rPr>
        <w:t>, samt istället inkludera stora delar av nutida Finland. Genom att behandla Finland som den naturliga del av det svenska riket det faktiskt var vill jag lyft</w:t>
      </w:r>
      <w:r w:rsidR="007D45C1">
        <w:rPr>
          <w:rFonts w:ascii="Times New Roman" w:hAnsi="Times New Roman" w:cs="Times New Roman"/>
          <w:sz w:val="24"/>
          <w:szCs w:val="24"/>
        </w:rPr>
        <w:t>a fram en gemensam historia,</w:t>
      </w:r>
      <w:r>
        <w:rPr>
          <w:rFonts w:ascii="Times New Roman" w:hAnsi="Times New Roman" w:cs="Times New Roman"/>
          <w:sz w:val="24"/>
          <w:szCs w:val="24"/>
        </w:rPr>
        <w:t xml:space="preserve"> bryta med den forskningstradition som anakronistiskt sett på historien med nutida nationella glasögon</w:t>
      </w:r>
      <w:r w:rsidR="007D45C1">
        <w:rPr>
          <w:rFonts w:ascii="Times New Roman" w:hAnsi="Times New Roman" w:cs="Times New Roman"/>
          <w:sz w:val="24"/>
          <w:szCs w:val="24"/>
        </w:rPr>
        <w:t xml:space="preserve"> och visa upp regionala skillnader och likheter oberoende av nutida statsgränser</w:t>
      </w:r>
      <w:r>
        <w:rPr>
          <w:rFonts w:ascii="Times New Roman" w:hAnsi="Times New Roman" w:cs="Times New Roman"/>
          <w:sz w:val="24"/>
          <w:szCs w:val="24"/>
        </w:rPr>
        <w:t xml:space="preserve">. </w:t>
      </w:r>
      <w:r w:rsidR="00DB4A61">
        <w:rPr>
          <w:rFonts w:ascii="Times New Roman" w:hAnsi="Times New Roman" w:cs="Times New Roman"/>
          <w:sz w:val="24"/>
          <w:szCs w:val="24"/>
        </w:rPr>
        <w:t>Redan nu står det klart</w:t>
      </w:r>
      <w:r w:rsidR="001E6EAC">
        <w:rPr>
          <w:rFonts w:ascii="Times New Roman" w:hAnsi="Times New Roman" w:cs="Times New Roman"/>
          <w:sz w:val="24"/>
          <w:szCs w:val="24"/>
        </w:rPr>
        <w:t xml:space="preserve"> att det fanns större likheter mellan rättspraxis i Finland och Mälarlandskapen, än mellan norra och södra nutida Sverige.</w:t>
      </w:r>
    </w:p>
    <w:p w:rsidR="005C67C9" w:rsidRDefault="005C67C9" w:rsidP="00127AA5">
      <w:pPr>
        <w:jc w:val="both"/>
        <w:rPr>
          <w:rFonts w:ascii="Times New Roman" w:hAnsi="Times New Roman" w:cs="Times New Roman"/>
          <w:sz w:val="24"/>
          <w:szCs w:val="24"/>
        </w:rPr>
      </w:pPr>
    </w:p>
    <w:sectPr w:rsidR="005C67C9">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1A05" w:rsidRDefault="002D1A05" w:rsidP="006A55BC">
      <w:pPr>
        <w:spacing w:after="0" w:line="240" w:lineRule="auto"/>
      </w:pPr>
      <w:r>
        <w:separator/>
      </w:r>
    </w:p>
  </w:endnote>
  <w:endnote w:type="continuationSeparator" w:id="0">
    <w:p w:rsidR="002D1A05" w:rsidRDefault="002D1A05" w:rsidP="006A55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1A05" w:rsidRDefault="002D1A05" w:rsidP="006A55BC">
      <w:pPr>
        <w:spacing w:after="0" w:line="240" w:lineRule="auto"/>
      </w:pPr>
      <w:r>
        <w:separator/>
      </w:r>
    </w:p>
  </w:footnote>
  <w:footnote w:type="continuationSeparator" w:id="0">
    <w:p w:rsidR="002D1A05" w:rsidRDefault="002D1A05" w:rsidP="006A55BC">
      <w:pPr>
        <w:spacing w:after="0" w:line="240" w:lineRule="auto"/>
      </w:pPr>
      <w:r>
        <w:continuationSeparator/>
      </w:r>
    </w:p>
  </w:footnote>
  <w:footnote w:id="1">
    <w:p w:rsidR="00737D32" w:rsidRDefault="00737D32">
      <w:pPr>
        <w:pStyle w:val="FootnoteText"/>
      </w:pPr>
      <w:r>
        <w:rPr>
          <w:rStyle w:val="FootnoteReference"/>
        </w:rPr>
        <w:footnoteRef/>
      </w:r>
      <w:r>
        <w:t xml:space="preserve"> </w:t>
      </w:r>
      <w:r w:rsidRPr="00737D32">
        <w:rPr>
          <w:rFonts w:ascii="Times New Roman" w:hAnsi="Times New Roman" w:cs="Times New Roman"/>
        </w:rPr>
        <w:t>http://www.medeltid.su.se/Forskning/Medieval_gender_history.htm</w:t>
      </w:r>
    </w:p>
  </w:footnote>
  <w:footnote w:id="2">
    <w:p w:rsidR="001F0FA3" w:rsidRPr="008A1184" w:rsidRDefault="001F0FA3" w:rsidP="001F0FA3">
      <w:pPr>
        <w:pStyle w:val="FootnoteText"/>
      </w:pPr>
      <w:r>
        <w:rPr>
          <w:rStyle w:val="FootnoteReference"/>
        </w:rPr>
        <w:footnoteRef/>
      </w:r>
      <w:r>
        <w:t xml:space="preserve"> </w:t>
      </w:r>
      <w:r w:rsidRPr="00737D32">
        <w:rPr>
          <w:rFonts w:ascii="Times New Roman" w:hAnsi="Times New Roman" w:cs="Times New Roman"/>
        </w:rPr>
        <w:t xml:space="preserve">Vainio, Charlotte, </w:t>
      </w:r>
      <w:r w:rsidRPr="00737D32">
        <w:rPr>
          <w:rFonts w:ascii="Times New Roman" w:hAnsi="Times New Roman" w:cs="Times New Roman"/>
          <w:i/>
        </w:rPr>
        <w:t>Den medeltida svenska husfrun och lagen – en studie i förmyndarskap, begränsningar och möjligheter 1350-1442</w:t>
      </w:r>
      <w:r w:rsidRPr="00737D32">
        <w:rPr>
          <w:rFonts w:ascii="Times New Roman" w:hAnsi="Times New Roman" w:cs="Times New Roman"/>
        </w:rPr>
        <w:t>, opublicerad avhandling pro gradu, humanistiska fakulteten, Helsingfors universitet, 2010.</w:t>
      </w:r>
    </w:p>
  </w:footnote>
  <w:footnote w:id="3">
    <w:p w:rsidR="001F0FA3" w:rsidRDefault="001F0FA3" w:rsidP="001F0FA3">
      <w:pPr>
        <w:pStyle w:val="FootnoteText"/>
      </w:pPr>
      <w:r>
        <w:rPr>
          <w:rStyle w:val="FootnoteReference"/>
        </w:rPr>
        <w:footnoteRef/>
      </w:r>
      <w:r>
        <w:t xml:space="preserve"> </w:t>
      </w:r>
      <w:r w:rsidRPr="00636A2A">
        <w:rPr>
          <w:rFonts w:ascii="Times New Roman" w:hAnsi="Times New Roman" w:cs="Times New Roman"/>
        </w:rPr>
        <w:t xml:space="preserve">Magnus </w:t>
      </w:r>
      <w:r w:rsidRPr="00636A2A">
        <w:rPr>
          <w:rFonts w:ascii="Times New Roman" w:hAnsi="Times New Roman" w:cs="Times New Roman"/>
        </w:rPr>
        <w:t xml:space="preserve">Erikssons Landslag, Giftobalken IX. MESt har en identisk formulering i </w:t>
      </w:r>
      <w:r w:rsidRPr="00636A2A">
        <w:rPr>
          <w:rFonts w:ascii="Times New Roman" w:hAnsi="Times New Roman" w:cs="Times New Roman"/>
          <w:lang w:val="sv-SE"/>
        </w:rPr>
        <w:t>Giftomalabalken</w:t>
      </w:r>
      <w:r w:rsidRPr="00636A2A">
        <w:rPr>
          <w:rFonts w:ascii="Times New Roman" w:hAnsi="Times New Roman" w:cs="Times New Roman"/>
        </w:rPr>
        <w:t>.</w:t>
      </w:r>
    </w:p>
  </w:footnote>
  <w:footnote w:id="4">
    <w:p w:rsidR="001F0FA3" w:rsidRDefault="001F0FA3" w:rsidP="001F0FA3">
      <w:pPr>
        <w:pStyle w:val="FootnoteText"/>
      </w:pPr>
      <w:r>
        <w:rPr>
          <w:rStyle w:val="FootnoteReference"/>
        </w:rPr>
        <w:footnoteRef/>
      </w:r>
      <w:r>
        <w:t xml:space="preserve"> </w:t>
      </w:r>
      <w:r w:rsidRPr="006A03E7">
        <w:rPr>
          <w:rFonts w:ascii="Times New Roman" w:hAnsi="Times New Roman" w:cs="Times New Roman"/>
        </w:rPr>
        <w:t xml:space="preserve">Debatten </w:t>
      </w:r>
      <w:r w:rsidRPr="006A03E7">
        <w:rPr>
          <w:rFonts w:ascii="Times New Roman" w:hAnsi="Times New Roman" w:cs="Times New Roman"/>
        </w:rPr>
        <w:t xml:space="preserve">återgiven bland annat i Winberg, Christer, </w:t>
      </w:r>
      <w:r w:rsidRPr="006A03E7">
        <w:rPr>
          <w:rFonts w:ascii="Times New Roman" w:hAnsi="Times New Roman" w:cs="Times New Roman"/>
          <w:i/>
        </w:rPr>
        <w:t>Grenverket – Studier rörande jord, släktskapssystem och ståndsprivilegier</w:t>
      </w:r>
      <w:r w:rsidRPr="006A03E7">
        <w:rPr>
          <w:rFonts w:ascii="Times New Roman" w:hAnsi="Times New Roman" w:cs="Times New Roman"/>
        </w:rPr>
        <w:t>, Stockholm 1985, 44.</w:t>
      </w:r>
    </w:p>
  </w:footnote>
  <w:footnote w:id="5">
    <w:p w:rsidR="001F0FA3" w:rsidRPr="00AC4B6F" w:rsidRDefault="001F0FA3" w:rsidP="001F0FA3">
      <w:pPr>
        <w:pStyle w:val="FootnoteText"/>
      </w:pPr>
      <w:r>
        <w:rPr>
          <w:rStyle w:val="FootnoteReference"/>
        </w:rPr>
        <w:footnoteRef/>
      </w:r>
      <w:r w:rsidRPr="00976122">
        <w:t xml:space="preserve"> </w:t>
      </w:r>
      <w:r w:rsidRPr="00AC4B6F">
        <w:rPr>
          <w:rFonts w:ascii="Times New Roman" w:hAnsi="Times New Roman" w:cs="Times New Roman"/>
        </w:rPr>
        <w:t xml:space="preserve">Så </w:t>
      </w:r>
      <w:r w:rsidRPr="00AC4B6F">
        <w:rPr>
          <w:rFonts w:ascii="Times New Roman" w:hAnsi="Times New Roman" w:cs="Times New Roman"/>
        </w:rPr>
        <w:t>var fallet exempelvis</w:t>
      </w:r>
      <w:r w:rsidRPr="00976122">
        <w:t xml:space="preserve"> </w:t>
      </w:r>
      <w:r w:rsidRPr="00AC4B6F">
        <w:t xml:space="preserve">i </w:t>
      </w:r>
      <w:r w:rsidRPr="00AC4B6F">
        <w:rPr>
          <w:rFonts w:ascii="Times New Roman" w:hAnsi="Times New Roman" w:cs="Times New Roman"/>
        </w:rPr>
        <w:t>Östergötland år 1383 då två gifta systrar kallades till tinget, vilket beskrivs i SDHK 12325 i SDHK 1232</w:t>
      </w:r>
      <w:r>
        <w:rPr>
          <w:rFonts w:ascii="Times New Roman" w:hAnsi="Times New Roman" w:cs="Times New Roman"/>
        </w:rPr>
        <w:t>6.</w:t>
      </w:r>
    </w:p>
  </w:footnote>
  <w:footnote w:id="6">
    <w:p w:rsidR="00787C74" w:rsidRDefault="00787C74" w:rsidP="00787C74">
      <w:pPr>
        <w:pStyle w:val="FootnoteText"/>
      </w:pPr>
      <w:r>
        <w:rPr>
          <w:rStyle w:val="FootnoteReference"/>
        </w:rPr>
        <w:footnoteRef/>
      </w:r>
      <w:r>
        <w:t xml:space="preserve"> </w:t>
      </w:r>
      <w:r w:rsidRPr="00453BA8">
        <w:rPr>
          <w:rFonts w:ascii="Times New Roman" w:hAnsi="Times New Roman" w:cs="Times New Roman"/>
        </w:rPr>
        <w:t xml:space="preserve">Hansen, Anna, </w:t>
      </w:r>
      <w:r w:rsidRPr="00453BA8">
        <w:rPr>
          <w:rFonts w:ascii="Times New Roman" w:hAnsi="Times New Roman" w:cs="Times New Roman"/>
          <w:i/>
        </w:rPr>
        <w:t>Ordnade hushåll: genus och kontroll i Jämtland under 1600-talet</w:t>
      </w:r>
      <w:r w:rsidRPr="00453BA8">
        <w:rPr>
          <w:rFonts w:ascii="Times New Roman" w:hAnsi="Times New Roman" w:cs="Times New Roman"/>
        </w:rPr>
        <w:t>, Uppsala 2006, 209</w:t>
      </w:r>
      <w:r>
        <w:rPr>
          <w:rFonts w:ascii="Times New Roman" w:hAnsi="Times New Roman" w:cs="Times New Roman"/>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387D" w:rsidRDefault="0024387D" w:rsidP="0024387D">
    <w:pPr>
      <w:pStyle w:val="Header"/>
      <w:jc w:val="right"/>
    </w:pPr>
    <w:r>
      <w:t>Fil. mag. Charlotte Vainio</w:t>
    </w:r>
  </w:p>
  <w:p w:rsidR="0024387D" w:rsidRDefault="00F35B71" w:rsidP="0024387D">
    <w:pPr>
      <w:pStyle w:val="Header"/>
      <w:jc w:val="right"/>
    </w:pPr>
    <w:r>
      <w:t>Humanist</w:t>
    </w:r>
    <w:r w:rsidR="0024387D">
      <w:t xml:space="preserve">iska fakulteten </w:t>
    </w:r>
  </w:p>
  <w:p w:rsidR="0024387D" w:rsidRDefault="0024387D" w:rsidP="0024387D">
    <w:pPr>
      <w:pStyle w:val="Header"/>
      <w:jc w:val="right"/>
    </w:pPr>
    <w:r>
      <w:t>Helsingfors universitet</w:t>
    </w:r>
  </w:p>
  <w:p w:rsidR="0024387D" w:rsidRDefault="0024387D" w:rsidP="0024387D">
    <w:pPr>
      <w:pStyle w:val="Heade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06E8"/>
    <w:rsid w:val="000600E0"/>
    <w:rsid w:val="000A196A"/>
    <w:rsid w:val="000A2E5A"/>
    <w:rsid w:val="000C75A9"/>
    <w:rsid w:val="000F51C1"/>
    <w:rsid w:val="001006E8"/>
    <w:rsid w:val="00102915"/>
    <w:rsid w:val="00127AA5"/>
    <w:rsid w:val="00136D12"/>
    <w:rsid w:val="00147DC8"/>
    <w:rsid w:val="0018672F"/>
    <w:rsid w:val="0019313D"/>
    <w:rsid w:val="001C29D8"/>
    <w:rsid w:val="001E6EAC"/>
    <w:rsid w:val="001F0FA3"/>
    <w:rsid w:val="001F7606"/>
    <w:rsid w:val="0024387D"/>
    <w:rsid w:val="002D1A05"/>
    <w:rsid w:val="002F3F66"/>
    <w:rsid w:val="002F5FE2"/>
    <w:rsid w:val="00331B4B"/>
    <w:rsid w:val="00343ECB"/>
    <w:rsid w:val="00350B3A"/>
    <w:rsid w:val="0038436A"/>
    <w:rsid w:val="003A6F68"/>
    <w:rsid w:val="003C11B7"/>
    <w:rsid w:val="003F2E49"/>
    <w:rsid w:val="004154C3"/>
    <w:rsid w:val="00426099"/>
    <w:rsid w:val="00442DED"/>
    <w:rsid w:val="00453BA8"/>
    <w:rsid w:val="00471351"/>
    <w:rsid w:val="00493F71"/>
    <w:rsid w:val="004F0EE1"/>
    <w:rsid w:val="005C67C9"/>
    <w:rsid w:val="005D178B"/>
    <w:rsid w:val="005D6A9F"/>
    <w:rsid w:val="00606AF4"/>
    <w:rsid w:val="0061793B"/>
    <w:rsid w:val="00621ABD"/>
    <w:rsid w:val="00636A2A"/>
    <w:rsid w:val="00653BA4"/>
    <w:rsid w:val="00680C32"/>
    <w:rsid w:val="006A03E7"/>
    <w:rsid w:val="006A55BC"/>
    <w:rsid w:val="006B4117"/>
    <w:rsid w:val="006B6303"/>
    <w:rsid w:val="006D44AB"/>
    <w:rsid w:val="006F365C"/>
    <w:rsid w:val="006F7096"/>
    <w:rsid w:val="006F70C1"/>
    <w:rsid w:val="00725E09"/>
    <w:rsid w:val="00737D32"/>
    <w:rsid w:val="007455CC"/>
    <w:rsid w:val="00786ECC"/>
    <w:rsid w:val="00787A53"/>
    <w:rsid w:val="00787C74"/>
    <w:rsid w:val="00795AC5"/>
    <w:rsid w:val="007A02AF"/>
    <w:rsid w:val="007D45C1"/>
    <w:rsid w:val="007F7BAE"/>
    <w:rsid w:val="008245E7"/>
    <w:rsid w:val="008A1184"/>
    <w:rsid w:val="008C7ECE"/>
    <w:rsid w:val="008D6FC5"/>
    <w:rsid w:val="00933471"/>
    <w:rsid w:val="00976122"/>
    <w:rsid w:val="009B0CB5"/>
    <w:rsid w:val="009D0558"/>
    <w:rsid w:val="00A12C96"/>
    <w:rsid w:val="00A37544"/>
    <w:rsid w:val="00A53D3C"/>
    <w:rsid w:val="00A57AEE"/>
    <w:rsid w:val="00AC4B6F"/>
    <w:rsid w:val="00AF2488"/>
    <w:rsid w:val="00B15693"/>
    <w:rsid w:val="00B20308"/>
    <w:rsid w:val="00B22392"/>
    <w:rsid w:val="00C238A8"/>
    <w:rsid w:val="00C67C35"/>
    <w:rsid w:val="00CA1673"/>
    <w:rsid w:val="00CC2552"/>
    <w:rsid w:val="00D0780E"/>
    <w:rsid w:val="00D16BF0"/>
    <w:rsid w:val="00D2255F"/>
    <w:rsid w:val="00D35DF8"/>
    <w:rsid w:val="00D67602"/>
    <w:rsid w:val="00D74026"/>
    <w:rsid w:val="00DA0193"/>
    <w:rsid w:val="00DB4A61"/>
    <w:rsid w:val="00DE5A3A"/>
    <w:rsid w:val="00E218C0"/>
    <w:rsid w:val="00E47466"/>
    <w:rsid w:val="00E65191"/>
    <w:rsid w:val="00E91F41"/>
    <w:rsid w:val="00EB444F"/>
    <w:rsid w:val="00EB58BA"/>
    <w:rsid w:val="00EE3AF4"/>
    <w:rsid w:val="00F15866"/>
    <w:rsid w:val="00F35B71"/>
    <w:rsid w:val="00F44C3D"/>
    <w:rsid w:val="00F72CE6"/>
    <w:rsid w:val="00F826A9"/>
    <w:rsid w:val="00F85107"/>
  </w:rsids>
  <m:mathPr>
    <m:mathFont m:val="Cambria Math"/>
    <m:brkBin m:val="before"/>
    <m:brkBinSub m:val="--"/>
    <m:smallFrac m:val="0"/>
    <m:dispDef/>
    <m:lMargin m:val="0"/>
    <m:rMargin m:val="0"/>
    <m:defJc m:val="centerGroup"/>
    <m:wrapIndent m:val="1440"/>
    <m:intLim m:val="subSup"/>
    <m:naryLim m:val="undOvr"/>
  </m:mathPr>
  <w:themeFontLang w:val="sv-F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v-F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93347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8245E7"/>
    <w:rPr>
      <w:rFonts w:ascii="Times New Roman" w:hAnsi="Times New Roman"/>
      <w:b/>
      <w:bCs/>
      <w:sz w:val="26"/>
    </w:rPr>
  </w:style>
  <w:style w:type="paragraph" w:styleId="FootnoteText">
    <w:name w:val="footnote text"/>
    <w:basedOn w:val="Normal"/>
    <w:link w:val="FootnoteTextChar"/>
    <w:uiPriority w:val="99"/>
    <w:semiHidden/>
    <w:unhideWhenUsed/>
    <w:rsid w:val="006A55B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A55BC"/>
    <w:rPr>
      <w:sz w:val="20"/>
      <w:szCs w:val="20"/>
    </w:rPr>
  </w:style>
  <w:style w:type="character" w:styleId="FootnoteReference">
    <w:name w:val="footnote reference"/>
    <w:basedOn w:val="DefaultParagraphFont"/>
    <w:uiPriority w:val="99"/>
    <w:semiHidden/>
    <w:unhideWhenUsed/>
    <w:rsid w:val="006A55BC"/>
    <w:rPr>
      <w:vertAlign w:val="superscript"/>
    </w:rPr>
  </w:style>
  <w:style w:type="paragraph" w:styleId="NoSpacing">
    <w:name w:val="No Spacing"/>
    <w:uiPriority w:val="1"/>
    <w:qFormat/>
    <w:rsid w:val="0024387D"/>
    <w:pPr>
      <w:spacing w:after="0" w:line="240" w:lineRule="auto"/>
    </w:pPr>
    <w:rPr>
      <w:rFonts w:eastAsiaTheme="minorEastAsia"/>
      <w:lang w:val="sv-SE" w:eastAsia="sv-SE"/>
    </w:rPr>
  </w:style>
  <w:style w:type="paragraph" w:styleId="Title">
    <w:name w:val="Title"/>
    <w:basedOn w:val="Normal"/>
    <w:next w:val="Normal"/>
    <w:link w:val="TitleChar"/>
    <w:uiPriority w:val="10"/>
    <w:qFormat/>
    <w:rsid w:val="0024387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sv-SE" w:eastAsia="sv-SE"/>
    </w:rPr>
  </w:style>
  <w:style w:type="character" w:customStyle="1" w:styleId="TitleChar">
    <w:name w:val="Title Char"/>
    <w:basedOn w:val="DefaultParagraphFont"/>
    <w:link w:val="Title"/>
    <w:uiPriority w:val="10"/>
    <w:rsid w:val="0024387D"/>
    <w:rPr>
      <w:rFonts w:asciiTheme="majorHAnsi" w:eastAsiaTheme="majorEastAsia" w:hAnsiTheme="majorHAnsi" w:cstheme="majorBidi"/>
      <w:color w:val="17365D" w:themeColor="text2" w:themeShade="BF"/>
      <w:spacing w:val="5"/>
      <w:kern w:val="28"/>
      <w:sz w:val="52"/>
      <w:szCs w:val="52"/>
      <w:lang w:val="sv-SE" w:eastAsia="sv-SE"/>
    </w:rPr>
  </w:style>
  <w:style w:type="paragraph" w:styleId="Subtitle">
    <w:name w:val="Subtitle"/>
    <w:basedOn w:val="Normal"/>
    <w:next w:val="Normal"/>
    <w:link w:val="SubtitleChar"/>
    <w:uiPriority w:val="11"/>
    <w:qFormat/>
    <w:rsid w:val="0024387D"/>
    <w:pPr>
      <w:numPr>
        <w:ilvl w:val="1"/>
      </w:numPr>
    </w:pPr>
    <w:rPr>
      <w:rFonts w:asciiTheme="majorHAnsi" w:eastAsiaTheme="majorEastAsia" w:hAnsiTheme="majorHAnsi" w:cstheme="majorBidi"/>
      <w:i/>
      <w:iCs/>
      <w:color w:val="4F81BD" w:themeColor="accent1"/>
      <w:spacing w:val="15"/>
      <w:sz w:val="24"/>
      <w:szCs w:val="24"/>
      <w:lang w:val="sv-SE" w:eastAsia="sv-SE"/>
    </w:rPr>
  </w:style>
  <w:style w:type="character" w:customStyle="1" w:styleId="SubtitleChar">
    <w:name w:val="Subtitle Char"/>
    <w:basedOn w:val="DefaultParagraphFont"/>
    <w:link w:val="Subtitle"/>
    <w:uiPriority w:val="11"/>
    <w:rsid w:val="0024387D"/>
    <w:rPr>
      <w:rFonts w:asciiTheme="majorHAnsi" w:eastAsiaTheme="majorEastAsia" w:hAnsiTheme="majorHAnsi" w:cstheme="majorBidi"/>
      <w:i/>
      <w:iCs/>
      <w:color w:val="4F81BD" w:themeColor="accent1"/>
      <w:spacing w:val="15"/>
      <w:sz w:val="24"/>
      <w:szCs w:val="24"/>
      <w:lang w:val="sv-SE" w:eastAsia="sv-SE"/>
    </w:rPr>
  </w:style>
  <w:style w:type="paragraph" w:styleId="Header">
    <w:name w:val="header"/>
    <w:basedOn w:val="Normal"/>
    <w:link w:val="HeaderChar"/>
    <w:uiPriority w:val="99"/>
    <w:unhideWhenUsed/>
    <w:rsid w:val="0024387D"/>
    <w:pPr>
      <w:tabs>
        <w:tab w:val="center" w:pos="4536"/>
        <w:tab w:val="right" w:pos="9072"/>
      </w:tabs>
      <w:spacing w:after="0" w:line="240" w:lineRule="auto"/>
    </w:pPr>
  </w:style>
  <w:style w:type="character" w:customStyle="1" w:styleId="HeaderChar">
    <w:name w:val="Header Char"/>
    <w:basedOn w:val="DefaultParagraphFont"/>
    <w:link w:val="Header"/>
    <w:uiPriority w:val="99"/>
    <w:rsid w:val="0024387D"/>
  </w:style>
  <w:style w:type="paragraph" w:styleId="Footer">
    <w:name w:val="footer"/>
    <w:basedOn w:val="Normal"/>
    <w:link w:val="FooterChar"/>
    <w:uiPriority w:val="99"/>
    <w:unhideWhenUsed/>
    <w:rsid w:val="0024387D"/>
    <w:pPr>
      <w:tabs>
        <w:tab w:val="center" w:pos="4536"/>
        <w:tab w:val="right" w:pos="9072"/>
      </w:tabs>
      <w:spacing w:after="0" w:line="240" w:lineRule="auto"/>
    </w:pPr>
  </w:style>
  <w:style w:type="character" w:customStyle="1" w:styleId="FooterChar">
    <w:name w:val="Footer Char"/>
    <w:basedOn w:val="DefaultParagraphFont"/>
    <w:link w:val="Footer"/>
    <w:uiPriority w:val="99"/>
    <w:rsid w:val="0024387D"/>
  </w:style>
  <w:style w:type="paragraph" w:styleId="BalloonText">
    <w:name w:val="Balloon Text"/>
    <w:basedOn w:val="Normal"/>
    <w:link w:val="BalloonTextChar"/>
    <w:uiPriority w:val="99"/>
    <w:semiHidden/>
    <w:unhideWhenUsed/>
    <w:rsid w:val="002438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387D"/>
    <w:rPr>
      <w:rFonts w:ascii="Tahoma" w:hAnsi="Tahoma" w:cs="Tahoma"/>
      <w:sz w:val="16"/>
      <w:szCs w:val="16"/>
    </w:rPr>
  </w:style>
  <w:style w:type="character" w:customStyle="1" w:styleId="Heading2Char">
    <w:name w:val="Heading 2 Char"/>
    <w:basedOn w:val="DefaultParagraphFont"/>
    <w:link w:val="Heading2"/>
    <w:uiPriority w:val="9"/>
    <w:rsid w:val="00933471"/>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F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93347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8245E7"/>
    <w:rPr>
      <w:rFonts w:ascii="Times New Roman" w:hAnsi="Times New Roman"/>
      <w:b/>
      <w:bCs/>
      <w:sz w:val="26"/>
    </w:rPr>
  </w:style>
  <w:style w:type="paragraph" w:styleId="FootnoteText">
    <w:name w:val="footnote text"/>
    <w:basedOn w:val="Normal"/>
    <w:link w:val="FootnoteTextChar"/>
    <w:uiPriority w:val="99"/>
    <w:semiHidden/>
    <w:unhideWhenUsed/>
    <w:rsid w:val="006A55B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A55BC"/>
    <w:rPr>
      <w:sz w:val="20"/>
      <w:szCs w:val="20"/>
    </w:rPr>
  </w:style>
  <w:style w:type="character" w:styleId="FootnoteReference">
    <w:name w:val="footnote reference"/>
    <w:basedOn w:val="DefaultParagraphFont"/>
    <w:uiPriority w:val="99"/>
    <w:semiHidden/>
    <w:unhideWhenUsed/>
    <w:rsid w:val="006A55BC"/>
    <w:rPr>
      <w:vertAlign w:val="superscript"/>
    </w:rPr>
  </w:style>
  <w:style w:type="paragraph" w:styleId="NoSpacing">
    <w:name w:val="No Spacing"/>
    <w:uiPriority w:val="1"/>
    <w:qFormat/>
    <w:rsid w:val="0024387D"/>
    <w:pPr>
      <w:spacing w:after="0" w:line="240" w:lineRule="auto"/>
    </w:pPr>
    <w:rPr>
      <w:rFonts w:eastAsiaTheme="minorEastAsia"/>
      <w:lang w:val="sv-SE" w:eastAsia="sv-SE"/>
    </w:rPr>
  </w:style>
  <w:style w:type="paragraph" w:styleId="Title">
    <w:name w:val="Title"/>
    <w:basedOn w:val="Normal"/>
    <w:next w:val="Normal"/>
    <w:link w:val="TitleChar"/>
    <w:uiPriority w:val="10"/>
    <w:qFormat/>
    <w:rsid w:val="0024387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sv-SE" w:eastAsia="sv-SE"/>
    </w:rPr>
  </w:style>
  <w:style w:type="character" w:customStyle="1" w:styleId="TitleChar">
    <w:name w:val="Title Char"/>
    <w:basedOn w:val="DefaultParagraphFont"/>
    <w:link w:val="Title"/>
    <w:uiPriority w:val="10"/>
    <w:rsid w:val="0024387D"/>
    <w:rPr>
      <w:rFonts w:asciiTheme="majorHAnsi" w:eastAsiaTheme="majorEastAsia" w:hAnsiTheme="majorHAnsi" w:cstheme="majorBidi"/>
      <w:color w:val="17365D" w:themeColor="text2" w:themeShade="BF"/>
      <w:spacing w:val="5"/>
      <w:kern w:val="28"/>
      <w:sz w:val="52"/>
      <w:szCs w:val="52"/>
      <w:lang w:val="sv-SE" w:eastAsia="sv-SE"/>
    </w:rPr>
  </w:style>
  <w:style w:type="paragraph" w:styleId="Subtitle">
    <w:name w:val="Subtitle"/>
    <w:basedOn w:val="Normal"/>
    <w:next w:val="Normal"/>
    <w:link w:val="SubtitleChar"/>
    <w:uiPriority w:val="11"/>
    <w:qFormat/>
    <w:rsid w:val="0024387D"/>
    <w:pPr>
      <w:numPr>
        <w:ilvl w:val="1"/>
      </w:numPr>
    </w:pPr>
    <w:rPr>
      <w:rFonts w:asciiTheme="majorHAnsi" w:eastAsiaTheme="majorEastAsia" w:hAnsiTheme="majorHAnsi" w:cstheme="majorBidi"/>
      <w:i/>
      <w:iCs/>
      <w:color w:val="4F81BD" w:themeColor="accent1"/>
      <w:spacing w:val="15"/>
      <w:sz w:val="24"/>
      <w:szCs w:val="24"/>
      <w:lang w:val="sv-SE" w:eastAsia="sv-SE"/>
    </w:rPr>
  </w:style>
  <w:style w:type="character" w:customStyle="1" w:styleId="SubtitleChar">
    <w:name w:val="Subtitle Char"/>
    <w:basedOn w:val="DefaultParagraphFont"/>
    <w:link w:val="Subtitle"/>
    <w:uiPriority w:val="11"/>
    <w:rsid w:val="0024387D"/>
    <w:rPr>
      <w:rFonts w:asciiTheme="majorHAnsi" w:eastAsiaTheme="majorEastAsia" w:hAnsiTheme="majorHAnsi" w:cstheme="majorBidi"/>
      <w:i/>
      <w:iCs/>
      <w:color w:val="4F81BD" w:themeColor="accent1"/>
      <w:spacing w:val="15"/>
      <w:sz w:val="24"/>
      <w:szCs w:val="24"/>
      <w:lang w:val="sv-SE" w:eastAsia="sv-SE"/>
    </w:rPr>
  </w:style>
  <w:style w:type="paragraph" w:styleId="Header">
    <w:name w:val="header"/>
    <w:basedOn w:val="Normal"/>
    <w:link w:val="HeaderChar"/>
    <w:uiPriority w:val="99"/>
    <w:unhideWhenUsed/>
    <w:rsid w:val="0024387D"/>
    <w:pPr>
      <w:tabs>
        <w:tab w:val="center" w:pos="4536"/>
        <w:tab w:val="right" w:pos="9072"/>
      </w:tabs>
      <w:spacing w:after="0" w:line="240" w:lineRule="auto"/>
    </w:pPr>
  </w:style>
  <w:style w:type="character" w:customStyle="1" w:styleId="HeaderChar">
    <w:name w:val="Header Char"/>
    <w:basedOn w:val="DefaultParagraphFont"/>
    <w:link w:val="Header"/>
    <w:uiPriority w:val="99"/>
    <w:rsid w:val="0024387D"/>
  </w:style>
  <w:style w:type="paragraph" w:styleId="Footer">
    <w:name w:val="footer"/>
    <w:basedOn w:val="Normal"/>
    <w:link w:val="FooterChar"/>
    <w:uiPriority w:val="99"/>
    <w:unhideWhenUsed/>
    <w:rsid w:val="0024387D"/>
    <w:pPr>
      <w:tabs>
        <w:tab w:val="center" w:pos="4536"/>
        <w:tab w:val="right" w:pos="9072"/>
      </w:tabs>
      <w:spacing w:after="0" w:line="240" w:lineRule="auto"/>
    </w:pPr>
  </w:style>
  <w:style w:type="character" w:customStyle="1" w:styleId="FooterChar">
    <w:name w:val="Footer Char"/>
    <w:basedOn w:val="DefaultParagraphFont"/>
    <w:link w:val="Footer"/>
    <w:uiPriority w:val="99"/>
    <w:rsid w:val="0024387D"/>
  </w:style>
  <w:style w:type="paragraph" w:styleId="BalloonText">
    <w:name w:val="Balloon Text"/>
    <w:basedOn w:val="Normal"/>
    <w:link w:val="BalloonTextChar"/>
    <w:uiPriority w:val="99"/>
    <w:semiHidden/>
    <w:unhideWhenUsed/>
    <w:rsid w:val="002438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387D"/>
    <w:rPr>
      <w:rFonts w:ascii="Tahoma" w:hAnsi="Tahoma" w:cs="Tahoma"/>
      <w:sz w:val="16"/>
      <w:szCs w:val="16"/>
    </w:rPr>
  </w:style>
  <w:style w:type="character" w:customStyle="1" w:styleId="Heading2Char">
    <w:name w:val="Heading 2 Char"/>
    <w:basedOn w:val="DefaultParagraphFont"/>
    <w:link w:val="Heading2"/>
    <w:uiPriority w:val="9"/>
    <w:rsid w:val="00933471"/>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03909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DDCF14-275E-4099-BF17-03DF2D435F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1818</TotalTime>
  <Pages>4</Pages>
  <Words>1440</Words>
  <Characters>8588</Characters>
  <Application>Microsoft Office Word</Application>
  <DocSecurity>0</DocSecurity>
  <Lines>120</Lines>
  <Paragraphs>16</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Annata</Company>
  <LinksUpToDate>false</LinksUpToDate>
  <CharactersWithSpaces>10012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Charlotte</dc:creator>
  <cp:lastModifiedBy>Charlotte</cp:lastModifiedBy>
  <cp:revision>15</cp:revision>
  <dcterms:created xsi:type="dcterms:W3CDTF">2012-09-25T12:50:00Z</dcterms:created>
  <dcterms:modified xsi:type="dcterms:W3CDTF">2012-09-26T19:07:00Z</dcterms:modified>
</cp:coreProperties>
</file>